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1B5D" w14:textId="058461C8" w:rsidR="009A061F" w:rsidRPr="00B53F11" w:rsidRDefault="009A061F" w:rsidP="009A061F">
      <w:pPr>
        <w:pStyle w:val="NoSpacing"/>
        <w:jc w:val="center"/>
        <w:rPr>
          <w:rFonts w:ascii="Times New Roman" w:hAnsi="Times New Roman"/>
          <w:caps/>
          <w:lang w:val="en-US"/>
        </w:rPr>
      </w:pPr>
      <w:r w:rsidRPr="00B53F11">
        <w:rPr>
          <w:rFonts w:ascii="Times New Roman" w:hAnsi="Times New Roman"/>
          <w:caps/>
          <w:lang w:val="en-US"/>
        </w:rPr>
        <w:t>M.Sc. in Social Sciences in Comparative Public Policy and Welfare Studies</w:t>
      </w:r>
    </w:p>
    <w:p w14:paraId="5EA1787E" w14:textId="77777777" w:rsidR="000E51D3" w:rsidRPr="00B53F11" w:rsidRDefault="000E51D3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US"/>
        </w:rPr>
        <w:t>University of Southern Denmark, Odense</w:t>
      </w:r>
    </w:p>
    <w:p w14:paraId="739857F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6734698" w14:textId="3E5FB242" w:rsidR="009C556D" w:rsidRPr="00B53F11" w:rsidRDefault="009A061F" w:rsidP="000E51D3">
      <w:pPr>
        <w:pStyle w:val="Heading1"/>
        <w:jc w:val="center"/>
        <w:rPr>
          <w:rFonts w:ascii="Times New Roman" w:hAnsi="Times New Roman"/>
          <w:sz w:val="22"/>
          <w:szCs w:val="22"/>
          <w:lang w:val="en-GB"/>
        </w:rPr>
      </w:pPr>
      <w:r w:rsidRPr="00B53F11">
        <w:rPr>
          <w:rFonts w:ascii="Times New Roman" w:hAnsi="Times New Roman"/>
          <w:sz w:val="22"/>
          <w:szCs w:val="22"/>
          <w:lang w:val="en-US"/>
        </w:rPr>
        <w:t>Comparative Welfare State Policies</w:t>
      </w:r>
    </w:p>
    <w:p w14:paraId="7F6800F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3FA1C6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D21AF5B" w14:textId="3268A9E3" w:rsidR="009C556D" w:rsidRPr="00B53F11" w:rsidRDefault="00F1654E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GB"/>
        </w:rPr>
        <w:t>Reading Material</w:t>
      </w:r>
    </w:p>
    <w:p w14:paraId="5051188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2264D5A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27267E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A08426A" w14:textId="77777777" w:rsidR="009C556D" w:rsidRPr="00B53F11" w:rsidRDefault="00841F15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7708947" wp14:editId="334F5451">
            <wp:simplePos x="0" y="0"/>
            <wp:positionH relativeFrom="column">
              <wp:posOffset>503555</wp:posOffset>
            </wp:positionH>
            <wp:positionV relativeFrom="paragraph">
              <wp:posOffset>55245</wp:posOffset>
            </wp:positionV>
            <wp:extent cx="4642485" cy="2865120"/>
            <wp:effectExtent l="0" t="0" r="5715" b="5080"/>
            <wp:wrapSquare wrapText="bothSides"/>
            <wp:docPr id="3" name="Afbeelding 15" descr="MCPE0732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MCPE07329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92E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A58A32C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578C77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589236D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9210ED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44282CD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6A0DD9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462ED0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22B542B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348EBC9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F8A42BB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62EC91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BE4667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43AF20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4634BB0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05B564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B0AF77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EC40690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13CB20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4086B02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A209A8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FD4855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70BDD61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D38A15C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0933F6E" w14:textId="77777777" w:rsidR="009D7E2E" w:rsidRPr="00B53F11" w:rsidRDefault="009D7E2E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GB"/>
        </w:rPr>
        <w:t>Igor Guardiancich</w:t>
      </w:r>
    </w:p>
    <w:p w14:paraId="0BF5463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B936AFE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417C894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1AA93E6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7F8C01C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4CEEDF0B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02EF7FEB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90B0275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766A2329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60D3D8E0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A33E251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737E0834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450D975F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574E151" w14:textId="04E72867" w:rsidR="00F1654E" w:rsidRPr="00B53F11" w:rsidRDefault="009D5FBC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br w:type="page"/>
      </w:r>
      <w:r w:rsidR="00F1654E" w:rsidRPr="00B53F11">
        <w:rPr>
          <w:rFonts w:ascii="Times New Roman" w:hAnsi="Times New Roman"/>
          <w:b/>
          <w:szCs w:val="22"/>
          <w:lang w:val="en-GB"/>
        </w:rPr>
        <w:lastRenderedPageBreak/>
        <w:t xml:space="preserve"> </w:t>
      </w:r>
    </w:p>
    <w:p w14:paraId="1AFCF9BC" w14:textId="744A3C1C" w:rsidR="009D4DE3" w:rsidRPr="00B53F11" w:rsidRDefault="009D5FBC" w:rsidP="009D7E2E">
      <w:pPr>
        <w:tabs>
          <w:tab w:val="left" w:pos="1020"/>
        </w:tabs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Practical organi</w:t>
      </w:r>
      <w:r w:rsidR="00777124" w:rsidRPr="00B53F11">
        <w:rPr>
          <w:rFonts w:ascii="Times New Roman" w:hAnsi="Times New Roman"/>
          <w:b/>
          <w:szCs w:val="22"/>
          <w:lang w:val="en-GB"/>
        </w:rPr>
        <w:t>z</w:t>
      </w:r>
      <w:r w:rsidRPr="00B53F11">
        <w:rPr>
          <w:rFonts w:ascii="Times New Roman" w:hAnsi="Times New Roman"/>
          <w:b/>
          <w:szCs w:val="22"/>
          <w:lang w:val="en-GB"/>
        </w:rPr>
        <w:t>ation</w:t>
      </w:r>
    </w:p>
    <w:p w14:paraId="76055AC4" w14:textId="77777777" w:rsidR="005A0F09" w:rsidRPr="00B53F11" w:rsidRDefault="005A0F09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</w:p>
    <w:p w14:paraId="4677F741" w14:textId="13C1F6F6" w:rsidR="00C403B8" w:rsidRPr="00B53F11" w:rsidRDefault="000E51D3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Weeks </w:t>
      </w:r>
      <w:r w:rsidR="009A061F" w:rsidRPr="00B53F11">
        <w:rPr>
          <w:rFonts w:ascii="Times New Roman" w:hAnsi="Times New Roman"/>
          <w:szCs w:val="22"/>
          <w:lang w:val="en-GB"/>
        </w:rPr>
        <w:t>36</w:t>
      </w:r>
      <w:r w:rsidRPr="00B53F11">
        <w:rPr>
          <w:rFonts w:ascii="Times New Roman" w:hAnsi="Times New Roman"/>
          <w:szCs w:val="22"/>
          <w:lang w:val="en-GB"/>
        </w:rPr>
        <w:t>-</w:t>
      </w:r>
      <w:r w:rsidR="009A061F" w:rsidRPr="00B53F11">
        <w:rPr>
          <w:rFonts w:ascii="Times New Roman" w:hAnsi="Times New Roman"/>
          <w:szCs w:val="22"/>
          <w:lang w:val="en-GB"/>
        </w:rPr>
        <w:t>5</w:t>
      </w:r>
      <w:r w:rsidR="00761B4D">
        <w:rPr>
          <w:rFonts w:ascii="Times New Roman" w:hAnsi="Times New Roman"/>
          <w:szCs w:val="22"/>
          <w:lang w:val="en-GB"/>
        </w:rPr>
        <w:t>1</w:t>
      </w:r>
      <w:bookmarkStart w:id="0" w:name="_GoBack"/>
      <w:bookmarkEnd w:id="0"/>
      <w:r w:rsidRPr="00B53F11">
        <w:rPr>
          <w:rFonts w:ascii="Times New Roman" w:hAnsi="Times New Roman"/>
          <w:szCs w:val="22"/>
          <w:lang w:val="en-GB"/>
        </w:rPr>
        <w:t xml:space="preserve">, starting on 2 </w:t>
      </w:r>
      <w:r w:rsidR="009A061F" w:rsidRPr="00B53F11">
        <w:rPr>
          <w:rFonts w:ascii="Times New Roman" w:hAnsi="Times New Roman"/>
          <w:szCs w:val="22"/>
          <w:lang w:val="en-GB"/>
        </w:rPr>
        <w:t xml:space="preserve">September 2014 and finishing on </w:t>
      </w:r>
      <w:r w:rsidR="00012819" w:rsidRPr="00B53F11">
        <w:rPr>
          <w:rFonts w:ascii="Times New Roman" w:hAnsi="Times New Roman"/>
          <w:szCs w:val="22"/>
          <w:lang w:val="en-GB"/>
        </w:rPr>
        <w:t>16</w:t>
      </w:r>
      <w:r w:rsidRPr="00B53F11">
        <w:rPr>
          <w:rFonts w:ascii="Times New Roman" w:hAnsi="Times New Roman"/>
          <w:szCs w:val="22"/>
          <w:lang w:val="en-GB"/>
        </w:rPr>
        <w:t xml:space="preserve"> </w:t>
      </w:r>
      <w:r w:rsidR="009A061F" w:rsidRPr="00B53F11">
        <w:rPr>
          <w:rFonts w:ascii="Times New Roman" w:hAnsi="Times New Roman"/>
          <w:szCs w:val="22"/>
          <w:lang w:val="en-GB"/>
        </w:rPr>
        <w:t>December</w:t>
      </w:r>
      <w:r w:rsidRPr="00B53F11">
        <w:rPr>
          <w:rFonts w:ascii="Times New Roman" w:hAnsi="Times New Roman"/>
          <w:szCs w:val="22"/>
          <w:lang w:val="en-GB"/>
        </w:rPr>
        <w:t xml:space="preserve"> 2014 </w:t>
      </w:r>
      <w:r w:rsidR="00C403B8" w:rsidRPr="00B53F11">
        <w:rPr>
          <w:rFonts w:ascii="Times New Roman" w:hAnsi="Times New Roman"/>
          <w:szCs w:val="22"/>
          <w:lang w:val="en-GB"/>
        </w:rPr>
        <w:t xml:space="preserve"> </w:t>
      </w:r>
    </w:p>
    <w:p w14:paraId="035561BE" w14:textId="4DEA5F79" w:rsidR="000E51D3" w:rsidRPr="00B53F11" w:rsidRDefault="000E51D3" w:rsidP="009D7E2E">
      <w:pPr>
        <w:tabs>
          <w:tab w:val="left" w:pos="1020"/>
        </w:tabs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Classes: </w:t>
      </w:r>
      <w:r w:rsidR="009A061F" w:rsidRPr="00B53F11">
        <w:rPr>
          <w:rFonts w:ascii="Times New Roman" w:hAnsi="Times New Roman"/>
          <w:b/>
          <w:szCs w:val="22"/>
          <w:lang w:val="en-GB"/>
        </w:rPr>
        <w:t>Tuesday</w:t>
      </w:r>
      <w:r w:rsidRPr="00B53F11">
        <w:rPr>
          <w:rFonts w:ascii="Times New Roman" w:hAnsi="Times New Roman"/>
          <w:b/>
          <w:szCs w:val="22"/>
          <w:lang w:val="en-GB"/>
        </w:rPr>
        <w:t xml:space="preserve"> 1</w:t>
      </w:r>
      <w:r w:rsidR="009A061F" w:rsidRPr="00B53F11">
        <w:rPr>
          <w:rFonts w:ascii="Times New Roman" w:hAnsi="Times New Roman"/>
          <w:b/>
          <w:szCs w:val="22"/>
          <w:lang w:val="en-GB"/>
        </w:rPr>
        <w:t>0</w:t>
      </w:r>
      <w:r w:rsidRPr="00B53F11">
        <w:rPr>
          <w:rFonts w:ascii="Times New Roman" w:hAnsi="Times New Roman"/>
          <w:b/>
          <w:szCs w:val="22"/>
          <w:lang w:val="en-GB"/>
        </w:rPr>
        <w:t>-1</w:t>
      </w:r>
      <w:r w:rsidR="009A061F" w:rsidRPr="00B53F11">
        <w:rPr>
          <w:rFonts w:ascii="Times New Roman" w:hAnsi="Times New Roman"/>
          <w:b/>
          <w:szCs w:val="22"/>
          <w:lang w:val="en-GB"/>
        </w:rPr>
        <w:t>2</w:t>
      </w:r>
      <w:r w:rsidRPr="00B53F11">
        <w:rPr>
          <w:rFonts w:ascii="Times New Roman" w:hAnsi="Times New Roman"/>
          <w:b/>
          <w:szCs w:val="22"/>
          <w:lang w:val="en-GB"/>
        </w:rPr>
        <w:t xml:space="preserve"> in room U</w:t>
      </w:r>
      <w:r w:rsidR="009A061F" w:rsidRPr="00B53F11">
        <w:rPr>
          <w:rFonts w:ascii="Times New Roman" w:hAnsi="Times New Roman"/>
          <w:b/>
          <w:szCs w:val="22"/>
          <w:lang w:val="en-GB"/>
        </w:rPr>
        <w:t>144</w:t>
      </w:r>
    </w:p>
    <w:p w14:paraId="7D93636D" w14:textId="77777777" w:rsidR="009D5FBC" w:rsidRPr="00B53F11" w:rsidRDefault="009D4DE3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Responsible </w:t>
      </w:r>
      <w:r w:rsidR="005A0F09" w:rsidRPr="00B53F11">
        <w:rPr>
          <w:rFonts w:ascii="Times New Roman" w:hAnsi="Times New Roman"/>
          <w:szCs w:val="22"/>
          <w:lang w:val="en-GB"/>
        </w:rPr>
        <w:t>t</w:t>
      </w:r>
      <w:r w:rsidRPr="00B53F11">
        <w:rPr>
          <w:rFonts w:ascii="Times New Roman" w:hAnsi="Times New Roman"/>
          <w:szCs w:val="22"/>
          <w:lang w:val="en-GB"/>
        </w:rPr>
        <w:t>eacher: Igor Guardian</w:t>
      </w:r>
      <w:r w:rsidR="00CF55FA" w:rsidRPr="00B53F11">
        <w:rPr>
          <w:rFonts w:ascii="Times New Roman" w:hAnsi="Times New Roman"/>
          <w:szCs w:val="22"/>
          <w:lang w:val="en-GB"/>
        </w:rPr>
        <w:t>c</w:t>
      </w:r>
      <w:r w:rsidRPr="00B53F11">
        <w:rPr>
          <w:rFonts w:ascii="Times New Roman" w:hAnsi="Times New Roman"/>
          <w:szCs w:val="22"/>
          <w:lang w:val="en-GB"/>
        </w:rPr>
        <w:t>ich</w:t>
      </w:r>
    </w:p>
    <w:p w14:paraId="0AACC7BF" w14:textId="77777777" w:rsidR="009D5FBC" w:rsidRPr="00B53F11" w:rsidRDefault="009D5FBC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177A356" w14:textId="77777777" w:rsidR="005A0F09" w:rsidRPr="00B53F11" w:rsidRDefault="005A0F09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05C1CF85" w14:textId="77777777" w:rsidR="00301B41" w:rsidRPr="00B53F11" w:rsidRDefault="00301B41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Part I: Disciplinary perspectives on the welfare state</w:t>
      </w:r>
    </w:p>
    <w:p w14:paraId="7742DA69" w14:textId="77777777" w:rsidR="00E467DE" w:rsidRPr="00B53F11" w:rsidRDefault="00E467DE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AC1D7B8" w14:textId="2DE050C4" w:rsidR="009C556D" w:rsidRPr="00B53F11" w:rsidRDefault="00B13B64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1: </w:t>
      </w:r>
      <w:r w:rsidR="000E51D3" w:rsidRPr="00B53F11">
        <w:rPr>
          <w:rFonts w:ascii="Times New Roman" w:hAnsi="Times New Roman"/>
          <w:b/>
          <w:szCs w:val="22"/>
          <w:lang w:val="en-GB"/>
        </w:rPr>
        <w:t>2</w:t>
      </w:r>
      <w:r w:rsidR="009D5FBC"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9A061F" w:rsidRPr="00B53F11">
        <w:rPr>
          <w:rFonts w:ascii="Times New Roman" w:hAnsi="Times New Roman"/>
          <w:b/>
          <w:szCs w:val="22"/>
          <w:lang w:val="en-GB"/>
        </w:rPr>
        <w:t>September</w:t>
      </w:r>
      <w:r w:rsidRPr="00B53F11">
        <w:rPr>
          <w:rFonts w:ascii="Times New Roman" w:hAnsi="Times New Roman"/>
          <w:b/>
          <w:szCs w:val="22"/>
          <w:lang w:val="en-GB"/>
        </w:rPr>
        <w:t xml:space="preserve">, Week </w:t>
      </w:r>
      <w:r w:rsidR="009A061F" w:rsidRPr="00B53F11">
        <w:rPr>
          <w:rFonts w:ascii="Times New Roman" w:hAnsi="Times New Roman"/>
          <w:b/>
          <w:szCs w:val="22"/>
          <w:lang w:val="en-GB"/>
        </w:rPr>
        <w:t>36</w:t>
      </w:r>
      <w:r w:rsidR="009D5FBC"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597D8522" w14:textId="77777777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What is a welfare state and what are its challenges?</w:t>
      </w:r>
    </w:p>
    <w:p w14:paraId="3F695AA5" w14:textId="77777777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47C737FE" w14:textId="4BD12FDB" w:rsidR="00B13B64" w:rsidRPr="00B53F11" w:rsidRDefault="00B13B64" w:rsidP="00B13B64">
      <w:pPr>
        <w:pStyle w:val="Litteraturlistautansiffror"/>
        <w:ind w:left="709" w:hanging="709"/>
        <w:rPr>
          <w:sz w:val="22"/>
          <w:szCs w:val="22"/>
          <w:lang w:val="en-GB"/>
        </w:rPr>
      </w:pPr>
      <w:r w:rsidRPr="00B53F11">
        <w:rPr>
          <w:sz w:val="22"/>
          <w:szCs w:val="22"/>
        </w:rPr>
        <w:t>Adema</w:t>
      </w:r>
      <w:r w:rsidRPr="00B53F11">
        <w:rPr>
          <w:sz w:val="22"/>
          <w:szCs w:val="22"/>
          <w:lang w:val="en-GB"/>
        </w:rPr>
        <w:t xml:space="preserve">, W. and Whiteford, P. (2010), “Public and Private Social Welfare”, in Castles, F. G., Leibfried, S., and Lewis, J. (Eds.), </w:t>
      </w:r>
      <w:r w:rsidRPr="00B53F11">
        <w:rPr>
          <w:i/>
          <w:sz w:val="22"/>
          <w:szCs w:val="22"/>
          <w:lang w:val="en-GB"/>
        </w:rPr>
        <w:t>The Oxford Handbook of the Welfare State</w:t>
      </w:r>
      <w:r w:rsidRPr="00B53F11">
        <w:rPr>
          <w:sz w:val="22"/>
          <w:szCs w:val="22"/>
          <w:lang w:val="en-GB"/>
        </w:rPr>
        <w:t>, Oxford, Oxford University Press, pp. 121-138.</w:t>
      </w:r>
    </w:p>
    <w:p w14:paraId="40BBF320" w14:textId="77777777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056AE307" w14:textId="77777777" w:rsidR="00B13B64" w:rsidRPr="00B53F11" w:rsidRDefault="00B13B64" w:rsidP="00B13B64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Jæger, M. and Kvist. J. (2003), “Pressures on State Welfare in Post-Industrial Societies: Is More or Less Better?”, </w:t>
      </w:r>
      <w:r w:rsidRPr="00B53F11">
        <w:rPr>
          <w:rFonts w:ascii="Times New Roman" w:hAnsi="Times New Roman"/>
          <w:i/>
          <w:szCs w:val="22"/>
          <w:lang w:val="en-GB"/>
        </w:rPr>
        <w:t>Social Policy &amp; Administration</w:t>
      </w:r>
      <w:r w:rsidRPr="00B53F11">
        <w:rPr>
          <w:rFonts w:ascii="Times New Roman" w:hAnsi="Times New Roman"/>
          <w:szCs w:val="22"/>
          <w:lang w:val="en-GB"/>
        </w:rPr>
        <w:t>, Vol.37, No.6, pp. 555-572.</w:t>
      </w:r>
    </w:p>
    <w:p w14:paraId="70943332" w14:textId="77777777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007CF317" w14:textId="77777777" w:rsidR="00B13B64" w:rsidRPr="00B53F11" w:rsidRDefault="00B13B64" w:rsidP="00301B41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Øverbye, E. (2010), “Disciplinary Perspectives”, in Castles, F. G., Leibfried, S., and Lewis, J. (Eds.), </w:t>
      </w:r>
      <w:r w:rsidRPr="00B53F11">
        <w:rPr>
          <w:rFonts w:ascii="Times New Roman" w:hAnsi="Times New Roman"/>
          <w:i/>
          <w:szCs w:val="22"/>
          <w:lang w:val="en-GB"/>
        </w:rPr>
        <w:t>The Oxford Handbook of the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Press, pp. 152-166.</w:t>
      </w:r>
    </w:p>
    <w:p w14:paraId="54865873" w14:textId="77777777" w:rsidR="00B13B64" w:rsidRPr="00B53F11" w:rsidRDefault="00B13B64" w:rsidP="00B13B64">
      <w:pPr>
        <w:jc w:val="both"/>
        <w:rPr>
          <w:rFonts w:ascii="Times New Roman" w:hAnsi="Times New Roman"/>
          <w:szCs w:val="22"/>
          <w:lang w:val="en-GB"/>
        </w:rPr>
      </w:pPr>
    </w:p>
    <w:p w14:paraId="40FC1C3B" w14:textId="77777777" w:rsidR="007D758D" w:rsidRPr="00B53F11" w:rsidRDefault="007D758D" w:rsidP="00B13B64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2D3CA51" w14:textId="75C98BD5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2: </w:t>
      </w:r>
      <w:r w:rsidR="009A061F" w:rsidRPr="00B53F11">
        <w:rPr>
          <w:rFonts w:ascii="Times New Roman" w:hAnsi="Times New Roman"/>
          <w:b/>
          <w:szCs w:val="22"/>
          <w:lang w:val="en-GB"/>
        </w:rPr>
        <w:t xml:space="preserve">9 September, Week 37 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320558D2" w14:textId="77777777" w:rsidR="00B13B64" w:rsidRPr="00B53F11" w:rsidRDefault="004B517A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A history of the welfare state and of theories of society</w:t>
      </w:r>
    </w:p>
    <w:p w14:paraId="122D5080" w14:textId="77777777" w:rsidR="00B13B64" w:rsidRPr="00B53F11" w:rsidRDefault="00B13B64" w:rsidP="00B13B64">
      <w:pPr>
        <w:jc w:val="both"/>
        <w:rPr>
          <w:rFonts w:ascii="Times New Roman" w:hAnsi="Times New Roman"/>
          <w:szCs w:val="22"/>
          <w:lang w:val="en-GB"/>
        </w:rPr>
      </w:pPr>
    </w:p>
    <w:p w14:paraId="6F75FAAA" w14:textId="3325CD4F" w:rsidR="009D5FBC" w:rsidRPr="00B53F11" w:rsidRDefault="004B517A" w:rsidP="008B56A8">
      <w:pPr>
        <w:pStyle w:val="Litteraturlistautansiffror"/>
        <w:ind w:left="709" w:hanging="709"/>
        <w:rPr>
          <w:sz w:val="22"/>
          <w:szCs w:val="22"/>
          <w:lang w:val="en-GB"/>
        </w:rPr>
      </w:pPr>
      <w:r w:rsidRPr="00B53F11">
        <w:rPr>
          <w:sz w:val="22"/>
          <w:szCs w:val="22"/>
        </w:rPr>
        <w:t>Cousins</w:t>
      </w:r>
      <w:r w:rsidRPr="00B53F11">
        <w:rPr>
          <w:sz w:val="22"/>
          <w:szCs w:val="22"/>
          <w:lang w:val="en-GB"/>
        </w:rPr>
        <w:t xml:space="preserve">, M. (2005), </w:t>
      </w:r>
      <w:r w:rsidRPr="00B53F11">
        <w:rPr>
          <w:i/>
          <w:sz w:val="22"/>
          <w:szCs w:val="22"/>
          <w:lang w:val="en-GB"/>
        </w:rPr>
        <w:t>European Welfare States: Comparative Perspectives</w:t>
      </w:r>
      <w:r w:rsidRPr="00B53F11">
        <w:rPr>
          <w:sz w:val="22"/>
          <w:szCs w:val="22"/>
          <w:lang w:val="en-GB"/>
        </w:rPr>
        <w:t xml:space="preserve">, London, Sage, pp. </w:t>
      </w:r>
      <w:r w:rsidR="008B56A8" w:rsidRPr="00B53F11">
        <w:rPr>
          <w:sz w:val="22"/>
          <w:szCs w:val="22"/>
          <w:lang w:val="en-GB"/>
        </w:rPr>
        <w:t>1-15 and 77-106.</w:t>
      </w:r>
    </w:p>
    <w:p w14:paraId="1C1E467E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508317A1" w14:textId="77777777" w:rsidR="008B56A8" w:rsidRPr="00B53F11" w:rsidRDefault="008B56A8" w:rsidP="00346DC7">
      <w:pPr>
        <w:pStyle w:val="Litteraturlistautansiffror"/>
        <w:ind w:left="709" w:hanging="709"/>
        <w:rPr>
          <w:szCs w:val="22"/>
          <w:lang w:val="en-GB"/>
        </w:rPr>
      </w:pPr>
      <w:r w:rsidRPr="00B53F11">
        <w:rPr>
          <w:sz w:val="22"/>
          <w:szCs w:val="22"/>
        </w:rPr>
        <w:t>Lund</w:t>
      </w:r>
      <w:r w:rsidRPr="00B53F11">
        <w:rPr>
          <w:szCs w:val="22"/>
          <w:lang w:val="en-GB"/>
        </w:rPr>
        <w:t xml:space="preserve">, B. (2002), </w:t>
      </w:r>
      <w:r w:rsidRPr="00B53F11">
        <w:rPr>
          <w:i/>
          <w:szCs w:val="22"/>
          <w:lang w:val="en-GB"/>
        </w:rPr>
        <w:t>Understanding State Welfare: Social Justice or Social Exclusion?</w:t>
      </w:r>
      <w:r w:rsidRPr="00B53F11">
        <w:rPr>
          <w:szCs w:val="22"/>
          <w:lang w:val="en-GB"/>
        </w:rPr>
        <w:t>, London, Sage, pp. 1-</w:t>
      </w:r>
      <w:r w:rsidR="00346DC7" w:rsidRPr="00B53F11">
        <w:rPr>
          <w:szCs w:val="22"/>
          <w:lang w:val="en-GB"/>
        </w:rPr>
        <w:t>26.</w:t>
      </w:r>
    </w:p>
    <w:p w14:paraId="502E5CBF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1DA8DC63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721B8300" w14:textId="090E873D" w:rsidR="007D758D" w:rsidRPr="00B53F11" w:rsidRDefault="007D758D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3: </w:t>
      </w:r>
      <w:r w:rsidR="009A061F" w:rsidRPr="00B53F11">
        <w:rPr>
          <w:rFonts w:ascii="Times New Roman" w:hAnsi="Times New Roman"/>
          <w:b/>
          <w:szCs w:val="22"/>
          <w:lang w:val="en-GB"/>
        </w:rPr>
        <w:t>16 September, Week 38</w:t>
      </w:r>
    </w:p>
    <w:p w14:paraId="247D8A51" w14:textId="6F36CC8A" w:rsidR="007D758D" w:rsidRPr="00B53F11" w:rsidRDefault="005D31E5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Economics </w:t>
      </w:r>
      <w:r w:rsidR="00D9534A">
        <w:rPr>
          <w:rFonts w:ascii="Times New Roman" w:hAnsi="Times New Roman"/>
          <w:b/>
          <w:szCs w:val="22"/>
          <w:lang w:val="en-GB"/>
        </w:rPr>
        <w:t>of</w:t>
      </w:r>
      <w:r w:rsidRPr="00B53F11">
        <w:rPr>
          <w:rFonts w:ascii="Times New Roman" w:hAnsi="Times New Roman"/>
          <w:b/>
          <w:szCs w:val="22"/>
          <w:lang w:val="en-GB"/>
        </w:rPr>
        <w:t xml:space="preserve"> the welfare state I</w:t>
      </w:r>
    </w:p>
    <w:p w14:paraId="7F300DE1" w14:textId="77777777" w:rsidR="001C43D8" w:rsidRPr="00B53F11" w:rsidRDefault="001C43D8" w:rsidP="007D758D">
      <w:pPr>
        <w:jc w:val="both"/>
        <w:rPr>
          <w:rFonts w:ascii="Times New Roman" w:hAnsi="Times New Roman"/>
          <w:szCs w:val="22"/>
          <w:lang w:val="en-GB"/>
        </w:rPr>
      </w:pPr>
    </w:p>
    <w:p w14:paraId="3D0DB136" w14:textId="4C4226FE" w:rsidR="001C43D8" w:rsidRPr="00B53F11" w:rsidRDefault="005D31E5" w:rsidP="007D758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(2012),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Pr="00B53F11">
        <w:rPr>
          <w:rFonts w:ascii="Times New Roman" w:hAnsi="Times New Roman"/>
          <w:szCs w:val="22"/>
          <w:lang w:val="en-GB"/>
        </w:rPr>
        <w:t>, Oxford, Oxford University Press, pp. 41-132.</w:t>
      </w:r>
    </w:p>
    <w:p w14:paraId="515427AD" w14:textId="77777777" w:rsidR="009C556D" w:rsidRPr="00B53F11" w:rsidRDefault="009C556D" w:rsidP="009D7E2E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2483077E" w14:textId="77777777" w:rsidR="00E467DE" w:rsidRPr="00B53F11" w:rsidRDefault="00E467DE" w:rsidP="004C5671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51C338FA" w14:textId="0C55601A" w:rsidR="00E467DE" w:rsidRPr="00B53F11" w:rsidRDefault="007D758D" w:rsidP="007D758D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4: </w:t>
      </w:r>
      <w:r w:rsidR="005D31E5" w:rsidRPr="00B53F11">
        <w:rPr>
          <w:rFonts w:ascii="Times New Roman" w:hAnsi="Times New Roman"/>
          <w:b/>
          <w:color w:val="000000"/>
          <w:szCs w:val="22"/>
          <w:lang w:val="en-GB"/>
        </w:rPr>
        <w:t>2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3 </w:t>
      </w:r>
      <w:r w:rsidR="005D31E5" w:rsidRPr="00B53F11">
        <w:rPr>
          <w:rFonts w:ascii="Times New Roman" w:hAnsi="Times New Roman"/>
          <w:b/>
          <w:szCs w:val="22"/>
          <w:lang w:val="en-GB"/>
        </w:rPr>
        <w:t>September, Week 39</w:t>
      </w:r>
      <w:r w:rsidR="009D5FBC"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</w:p>
    <w:p w14:paraId="3BEE5E12" w14:textId="77777777" w:rsidR="005D31E5" w:rsidRPr="00B53F11" w:rsidRDefault="003C40BE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E</w:t>
      </w:r>
      <w:r w:rsidR="0013029E" w:rsidRPr="00B53F11">
        <w:rPr>
          <w:rFonts w:ascii="Times New Roman" w:hAnsi="Times New Roman"/>
          <w:b/>
          <w:szCs w:val="22"/>
          <w:lang w:val="en-GB"/>
        </w:rPr>
        <w:t>conomics of the welfare state</w:t>
      </w:r>
      <w:r w:rsidR="005D31E5" w:rsidRPr="00B53F11">
        <w:rPr>
          <w:rFonts w:ascii="Times New Roman" w:hAnsi="Times New Roman"/>
          <w:b/>
          <w:szCs w:val="22"/>
          <w:lang w:val="en-GB"/>
        </w:rPr>
        <w:t xml:space="preserve"> II</w:t>
      </w:r>
    </w:p>
    <w:p w14:paraId="673FC5A1" w14:textId="77777777" w:rsidR="005D31E5" w:rsidRPr="00B53F11" w:rsidRDefault="005D31E5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96D9E3E" w14:textId="148D91B3" w:rsidR="00334643" w:rsidRPr="00B53F11" w:rsidRDefault="005D31E5" w:rsidP="009D7E2E">
      <w:p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Same as for Lecture 3.</w:t>
      </w:r>
      <w:r w:rsidR="003C40BE" w:rsidRPr="00B53F11">
        <w:rPr>
          <w:rFonts w:ascii="Times New Roman" w:hAnsi="Times New Roman"/>
          <w:szCs w:val="22"/>
          <w:lang w:val="en-GB"/>
        </w:rPr>
        <w:t xml:space="preserve"> </w:t>
      </w:r>
    </w:p>
    <w:p w14:paraId="15F102B8" w14:textId="77777777" w:rsidR="00CE7589" w:rsidRPr="00B53F11" w:rsidRDefault="00CE7589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5A020F61" w14:textId="77777777" w:rsidR="007D758D" w:rsidRPr="00B53F11" w:rsidRDefault="007D758D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1C14E178" w14:textId="4063B80E" w:rsidR="007D758D" w:rsidRPr="00B53F11" w:rsidRDefault="007D758D" w:rsidP="007D758D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5: </w:t>
      </w:r>
      <w:r w:rsidR="005D31E5" w:rsidRPr="00B53F11">
        <w:rPr>
          <w:rFonts w:ascii="Times New Roman" w:hAnsi="Times New Roman"/>
          <w:b/>
          <w:color w:val="000000"/>
          <w:szCs w:val="22"/>
          <w:lang w:val="en-GB"/>
        </w:rPr>
        <w:t>3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0 </w:t>
      </w:r>
      <w:r w:rsidR="005D31E5" w:rsidRPr="00B53F11">
        <w:rPr>
          <w:rFonts w:ascii="Times New Roman" w:hAnsi="Times New Roman"/>
          <w:b/>
          <w:color w:val="000000"/>
          <w:szCs w:val="22"/>
          <w:lang w:val="en-GB"/>
        </w:rPr>
        <w:t>September, Week 40</w:t>
      </w:r>
    </w:p>
    <w:p w14:paraId="681A7B47" w14:textId="77777777" w:rsidR="007D758D" w:rsidRPr="00B53F11" w:rsidRDefault="00346DC7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Sociology, societal challenges and welfare state policies</w:t>
      </w:r>
      <w:r w:rsidR="007D758D"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5AF845F5" w14:textId="77777777" w:rsidR="007D758D" w:rsidRPr="00B53F11" w:rsidRDefault="007D758D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01A0A8D1" w14:textId="77777777" w:rsidR="00301B41" w:rsidRPr="00B53F11" w:rsidRDefault="00301B41" w:rsidP="00301B41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Esping-Andersen, G. (1999), </w:t>
      </w:r>
      <w:r w:rsidRPr="00B53F11">
        <w:rPr>
          <w:rFonts w:ascii="Times New Roman" w:hAnsi="Times New Roman"/>
          <w:i/>
          <w:szCs w:val="22"/>
          <w:lang w:val="en-GB"/>
        </w:rPr>
        <w:t>Social Foundations of Post-industrial Economies</w:t>
      </w:r>
      <w:r w:rsidRPr="00B53F11">
        <w:rPr>
          <w:rFonts w:ascii="Times New Roman" w:hAnsi="Times New Roman"/>
          <w:szCs w:val="22"/>
          <w:lang w:val="en-GB"/>
        </w:rPr>
        <w:t>, Oxford, Oxford University Press, pp. 32-47 and 145-169.</w:t>
      </w:r>
    </w:p>
    <w:p w14:paraId="0B79011E" w14:textId="77777777" w:rsidR="00301B41" w:rsidRPr="00B53F11" w:rsidRDefault="00301B41" w:rsidP="00301B41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C2C8F4D" w14:textId="148D5D80" w:rsidR="00301B41" w:rsidRPr="00B53F11" w:rsidRDefault="00301B41" w:rsidP="00301B41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Olsen, G. M. (2011), </w:t>
      </w:r>
      <w:r w:rsidRPr="00B53F11">
        <w:rPr>
          <w:rFonts w:ascii="Times New Roman" w:hAnsi="Times New Roman"/>
          <w:i/>
          <w:szCs w:val="22"/>
          <w:lang w:val="en-GB"/>
        </w:rPr>
        <w:t>Power &amp; Inequality: A Comparative Introduction</w:t>
      </w:r>
      <w:r w:rsidRPr="00B53F11">
        <w:rPr>
          <w:rFonts w:ascii="Times New Roman" w:hAnsi="Times New Roman"/>
          <w:szCs w:val="22"/>
          <w:lang w:val="en-GB"/>
        </w:rPr>
        <w:t>, Oxford, Oxford University Press, pp. 37-59.</w:t>
      </w:r>
    </w:p>
    <w:p w14:paraId="1482532E" w14:textId="77777777" w:rsidR="004C5671" w:rsidRPr="00B53F11" w:rsidRDefault="004C5671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352970C6" w14:textId="77777777" w:rsidR="00301B41" w:rsidRPr="00B53F11" w:rsidRDefault="00301B41" w:rsidP="00301B41">
      <w:pPr>
        <w:pStyle w:val="ListParagraph"/>
        <w:ind w:left="0"/>
        <w:jc w:val="both"/>
        <w:rPr>
          <w:rFonts w:ascii="Times New Roman" w:hAnsi="Times New Roman"/>
          <w:b/>
          <w:color w:val="000000"/>
          <w:szCs w:val="22"/>
          <w:lang w:val="en-GB"/>
        </w:rPr>
      </w:pPr>
    </w:p>
    <w:p w14:paraId="5B812EA1" w14:textId="77777777" w:rsidR="00012819" w:rsidRPr="00B53F11" w:rsidRDefault="005D31E5" w:rsidP="00301B41">
      <w:pPr>
        <w:pStyle w:val="ListParagraph"/>
        <w:ind w:left="0"/>
        <w:jc w:val="both"/>
        <w:rPr>
          <w:rFonts w:ascii="Times New Roman" w:hAnsi="Times New Roman"/>
          <w:b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6: </w:t>
      </w:r>
      <w:r w:rsidR="00301B41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7 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>October</w:t>
      </w:r>
      <w:r w:rsidR="00301B41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>41</w:t>
      </w:r>
    </w:p>
    <w:p w14:paraId="7FA265B1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Public policy analysis</w:t>
      </w:r>
    </w:p>
    <w:p w14:paraId="14242932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A4D1A3C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Dunn, W. (2012), </w:t>
      </w:r>
      <w:r w:rsidRPr="00B53F11">
        <w:rPr>
          <w:rFonts w:ascii="Times New Roman" w:hAnsi="Times New Roman"/>
          <w:i/>
          <w:szCs w:val="22"/>
          <w:lang w:val="en-GB"/>
        </w:rPr>
        <w:t>Public Policy Analysis</w:t>
      </w:r>
      <w:r w:rsidRPr="00B53F11">
        <w:rPr>
          <w:rFonts w:ascii="Times New Roman" w:hAnsi="Times New Roman"/>
          <w:szCs w:val="22"/>
          <w:lang w:val="en-GB"/>
        </w:rPr>
        <w:t xml:space="preserve">, Boston, Pearson, pp. 2-30 and 245-308. </w:t>
      </w:r>
    </w:p>
    <w:p w14:paraId="3B9EACBB" w14:textId="68ACBBB0" w:rsidR="00F425F3" w:rsidRPr="00B53F11" w:rsidRDefault="00F425F3" w:rsidP="00012819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1B2FE3FE" w14:textId="77777777" w:rsidR="00525C57" w:rsidRPr="00B53F11" w:rsidRDefault="00525C57" w:rsidP="005D31E5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5B417C9" w14:textId="36058CFD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7: 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>21 October, Week 43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</w:t>
      </w:r>
    </w:p>
    <w:p w14:paraId="5226334D" w14:textId="77777777" w:rsidR="00012819" w:rsidRPr="00B53F11" w:rsidRDefault="00012819" w:rsidP="00012819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Micro- and macro-effects of the welfare state</w:t>
      </w:r>
    </w:p>
    <w:p w14:paraId="1E8B0497" w14:textId="77777777" w:rsidR="00012819" w:rsidRPr="00B53F11" w:rsidRDefault="00012819" w:rsidP="0001281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63BD2BF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Andersen, T. M. (2012), “The Welfare State and the Great Recession”, </w:t>
      </w:r>
      <w:r w:rsidRPr="00B53F11">
        <w:rPr>
          <w:rFonts w:ascii="Times New Roman" w:hAnsi="Times New Roman"/>
          <w:i/>
          <w:szCs w:val="22"/>
          <w:lang w:val="en-GB"/>
        </w:rPr>
        <w:t>Intereconomics</w:t>
      </w:r>
      <w:r w:rsidRPr="00B53F11">
        <w:rPr>
          <w:rFonts w:ascii="Times New Roman" w:hAnsi="Times New Roman"/>
          <w:szCs w:val="22"/>
          <w:lang w:val="en-GB"/>
        </w:rPr>
        <w:t>, Vol.47, No. 4, pp. 206-211.</w:t>
      </w:r>
    </w:p>
    <w:p w14:paraId="5010C493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2E52176A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Arjona, R., Ladaique, M. and Pearson, M. (2002), “Social Protection and Growth”, </w:t>
      </w:r>
      <w:r w:rsidRPr="00B53F11">
        <w:rPr>
          <w:rFonts w:ascii="Times New Roman" w:hAnsi="Times New Roman"/>
          <w:i/>
          <w:szCs w:val="22"/>
          <w:lang w:val="en-GB"/>
        </w:rPr>
        <w:t>OECD Economic Studies</w:t>
      </w:r>
      <w:r w:rsidRPr="00B53F11">
        <w:rPr>
          <w:rFonts w:ascii="Times New Roman" w:hAnsi="Times New Roman"/>
          <w:szCs w:val="22"/>
          <w:lang w:val="en-GB"/>
        </w:rPr>
        <w:t>, Vol.35, No.2, pp. 7-45.</w:t>
      </w:r>
    </w:p>
    <w:p w14:paraId="1E591972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5B31FF62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Bradley, D. H. and Stephens, J. D. (2007), “Employment Performance in OECD Countries: A Test of Neoliberal and Institutionalist Hypotheses”, </w:t>
      </w:r>
      <w:r w:rsidRPr="00B53F11">
        <w:rPr>
          <w:rFonts w:ascii="Times New Roman" w:hAnsi="Times New Roman"/>
          <w:i/>
          <w:szCs w:val="22"/>
          <w:lang w:val="en-GB"/>
        </w:rPr>
        <w:t>Comparative Political Studies</w:t>
      </w:r>
      <w:r w:rsidRPr="00B53F11">
        <w:rPr>
          <w:rFonts w:ascii="Times New Roman" w:hAnsi="Times New Roman"/>
          <w:szCs w:val="22"/>
          <w:lang w:val="en-GB"/>
        </w:rPr>
        <w:t>, Vol.40, No.12, pp. 1486-1510.</w:t>
      </w:r>
    </w:p>
    <w:p w14:paraId="281F2BB1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49035CB" w14:textId="77777777" w:rsidR="009C556D" w:rsidRPr="00B53F11" w:rsidRDefault="009C556D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86EF9A8" w14:textId="77777777" w:rsidR="005D31E5" w:rsidRPr="00B53F11" w:rsidRDefault="005D31E5" w:rsidP="005D31E5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Part II. Public policy analysis of the welfare state</w:t>
      </w:r>
    </w:p>
    <w:p w14:paraId="146C7B80" w14:textId="77777777" w:rsidR="005D31E5" w:rsidRPr="00B53F11" w:rsidRDefault="005D31E5" w:rsidP="005D31E5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0CA8C55" w14:textId="77777777" w:rsidR="005D31E5" w:rsidRPr="00B53F11" w:rsidRDefault="005D31E5" w:rsidP="005D31E5">
      <w:p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Each policy area will be presented according to the four elements below.</w:t>
      </w:r>
    </w:p>
    <w:p w14:paraId="15766083" w14:textId="77777777" w:rsidR="005D31E5" w:rsidRPr="00B53F11" w:rsidRDefault="005D31E5" w:rsidP="005D31E5">
      <w:pPr>
        <w:jc w:val="both"/>
        <w:rPr>
          <w:rFonts w:ascii="Times New Roman" w:hAnsi="Times New Roman"/>
          <w:szCs w:val="22"/>
          <w:lang w:val="en-GB"/>
        </w:rPr>
      </w:pPr>
    </w:p>
    <w:p w14:paraId="79614DF0" w14:textId="6DED00F3" w:rsidR="005D31E5" w:rsidRPr="00B53F11" w:rsidRDefault="005D31E5" w:rsidP="005D31E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Theoretical underpinnings, classificatory systems, analytical tools</w:t>
      </w:r>
    </w:p>
    <w:p w14:paraId="24F7F3EA" w14:textId="6E57A42F" w:rsidR="005D31E5" w:rsidRPr="00B53F11" w:rsidRDefault="005D31E5" w:rsidP="005D31E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Policy analysis: financing, organisation, delivery, eligibility, public-private mix </w:t>
      </w:r>
    </w:p>
    <w:p w14:paraId="57551812" w14:textId="440DD193" w:rsidR="005D31E5" w:rsidRPr="00B53F11" w:rsidRDefault="005D31E5" w:rsidP="005D31E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Policy response to challenges (ageing, public debt, Europeanization, globalization)</w:t>
      </w:r>
    </w:p>
    <w:p w14:paraId="1B6C79C6" w14:textId="65904F1F" w:rsidR="004C5671" w:rsidRPr="00B53F11" w:rsidRDefault="005D31E5" w:rsidP="005D31E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Social and economic consequences and outcomes of different types of policies</w:t>
      </w:r>
    </w:p>
    <w:p w14:paraId="7E8C4577" w14:textId="77777777" w:rsidR="005D31E5" w:rsidRPr="00B53F11" w:rsidRDefault="005D31E5" w:rsidP="005D31E5">
      <w:pPr>
        <w:jc w:val="both"/>
        <w:rPr>
          <w:rFonts w:ascii="Times New Roman" w:hAnsi="Times New Roman"/>
          <w:szCs w:val="22"/>
          <w:lang w:val="en-GB"/>
        </w:rPr>
      </w:pPr>
    </w:p>
    <w:p w14:paraId="4D49B470" w14:textId="77777777" w:rsidR="005D31E5" w:rsidRPr="00B53F11" w:rsidRDefault="005D31E5" w:rsidP="005D31E5">
      <w:pPr>
        <w:jc w:val="both"/>
        <w:rPr>
          <w:rFonts w:ascii="Times New Roman" w:hAnsi="Times New Roman"/>
          <w:szCs w:val="22"/>
          <w:lang w:val="en-GB"/>
        </w:rPr>
      </w:pPr>
    </w:p>
    <w:p w14:paraId="30884CCA" w14:textId="758A66A5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8: 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>28 October, Week 44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 </w:t>
      </w:r>
    </w:p>
    <w:p w14:paraId="504A7425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Pensions</w:t>
      </w:r>
    </w:p>
    <w:p w14:paraId="53567DBE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3822B4BF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(2012),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i/>
          <w:szCs w:val="22"/>
          <w:lang w:val="en-GB"/>
        </w:rPr>
        <w:t xml:space="preserve"> </w:t>
      </w:r>
      <w:r w:rsidRPr="00B53F11">
        <w:rPr>
          <w:rFonts w:ascii="Times New Roman" w:hAnsi="Times New Roman"/>
          <w:szCs w:val="22"/>
          <w:lang w:val="en-GB"/>
        </w:rPr>
        <w:t>Oxford, Oxford University Press, pp. 135-151.</w:t>
      </w:r>
    </w:p>
    <w:p w14:paraId="267CCB3F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C8DEAC8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 w:rsidRPr="00B53F11">
        <w:rPr>
          <w:rFonts w:ascii="Times New Roman" w:hAnsi="Times New Roman"/>
          <w:szCs w:val="22"/>
          <w:lang w:val="en-US"/>
        </w:rPr>
        <w:t xml:space="preserve">Bonoli, G. (2003), “Two Worlds of Pension Reform in Western Europe”, </w:t>
      </w:r>
      <w:r w:rsidRPr="00B53F11">
        <w:rPr>
          <w:rFonts w:ascii="Times New Roman" w:hAnsi="Times New Roman"/>
          <w:i/>
          <w:szCs w:val="22"/>
          <w:lang w:val="en-US"/>
        </w:rPr>
        <w:t>Comparative Politics</w:t>
      </w:r>
      <w:r w:rsidRPr="00B53F11">
        <w:rPr>
          <w:rFonts w:ascii="Times New Roman" w:hAnsi="Times New Roman"/>
          <w:szCs w:val="22"/>
          <w:lang w:val="en-US"/>
        </w:rPr>
        <w:t>, Vol.35, No.4, pp. 399-416.</w:t>
      </w:r>
    </w:p>
    <w:p w14:paraId="0B74CBA8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AB5AD12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US"/>
        </w:rPr>
        <w:t xml:space="preserve">Ebbinghaus, B. (2012), “Europe’s Transformation Towards a Renewed Pension System”, </w:t>
      </w:r>
      <w:r w:rsidRPr="00B53F11">
        <w:rPr>
          <w:rFonts w:ascii="Times New Roman" w:hAnsi="Times New Roman"/>
          <w:szCs w:val="22"/>
          <w:lang w:val="en-GB"/>
        </w:rPr>
        <w:t xml:space="preserve">in Bonoli, G. and Natali, D. (Eds.), </w:t>
      </w:r>
      <w:r w:rsidRPr="00B53F11">
        <w:rPr>
          <w:rFonts w:ascii="Times New Roman" w:hAnsi="Times New Roman"/>
          <w:i/>
          <w:szCs w:val="22"/>
          <w:lang w:val="en-GB"/>
        </w:rPr>
        <w:t>The Politics of the New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Press, pp. 182-205.</w:t>
      </w:r>
    </w:p>
    <w:p w14:paraId="43D7B28F" w14:textId="77777777" w:rsidR="00301B41" w:rsidRPr="00B53F11" w:rsidRDefault="00301B41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68F8A227" w14:textId="77777777" w:rsidR="00525C57" w:rsidRPr="00B53F11" w:rsidRDefault="00525C57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C0F72B2" w14:textId="0AC43524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9: 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>4 November, Week 45</w:t>
      </w:r>
      <w:r w:rsidR="00012819"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 </w:t>
      </w:r>
    </w:p>
    <w:p w14:paraId="5B38E339" w14:textId="77777777" w:rsidR="00D120E2" w:rsidRPr="00B53F11" w:rsidRDefault="005221FA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Labour market</w:t>
      </w:r>
      <w:r w:rsidR="00A06A40" w:rsidRPr="00B53F11">
        <w:rPr>
          <w:rFonts w:ascii="Times New Roman" w:hAnsi="Times New Roman"/>
          <w:b/>
          <w:szCs w:val="22"/>
          <w:lang w:val="en-GB"/>
        </w:rPr>
        <w:t xml:space="preserve"> policies: activation and unemployment insurance</w:t>
      </w:r>
    </w:p>
    <w:p w14:paraId="3071D6D4" w14:textId="77777777" w:rsidR="00D120E2" w:rsidRPr="00B53F11" w:rsidRDefault="00D120E2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7088288F" w14:textId="2756BB87" w:rsidR="00D120E2" w:rsidRPr="00B53F11" w:rsidRDefault="00D120E2" w:rsidP="00C433CF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Barr, N. (2012)</w:t>
      </w:r>
      <w:r w:rsidR="001534FB"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szCs w:val="22"/>
          <w:lang w:val="en-GB"/>
        </w:rPr>
        <w:t xml:space="preserve">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="001534FB"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i/>
          <w:szCs w:val="22"/>
          <w:lang w:val="en-GB"/>
        </w:rPr>
        <w:t xml:space="preserve"> </w:t>
      </w:r>
      <w:r w:rsidRPr="00B53F11">
        <w:rPr>
          <w:rFonts w:ascii="Times New Roman" w:hAnsi="Times New Roman"/>
          <w:szCs w:val="22"/>
          <w:lang w:val="en-GB"/>
        </w:rPr>
        <w:t>Oxford</w:t>
      </w:r>
      <w:r w:rsidR="001534FB"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szCs w:val="22"/>
          <w:lang w:val="en-GB"/>
        </w:rPr>
        <w:t xml:space="preserve"> Oxford University Press, pp. 135-</w:t>
      </w:r>
      <w:r w:rsidR="001534FB" w:rsidRPr="00B53F11">
        <w:rPr>
          <w:rFonts w:ascii="Times New Roman" w:hAnsi="Times New Roman"/>
          <w:szCs w:val="22"/>
          <w:lang w:val="en-GB"/>
        </w:rPr>
        <w:t>1</w:t>
      </w:r>
      <w:r w:rsidRPr="00B53F11">
        <w:rPr>
          <w:rFonts w:ascii="Times New Roman" w:hAnsi="Times New Roman"/>
          <w:szCs w:val="22"/>
          <w:lang w:val="en-GB"/>
        </w:rPr>
        <w:t>51.</w:t>
      </w:r>
    </w:p>
    <w:p w14:paraId="3288DFC0" w14:textId="77777777" w:rsidR="00D120E2" w:rsidRPr="00B53F11" w:rsidRDefault="00D120E2" w:rsidP="00C433CF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7FC8E82" w14:textId="12080B46" w:rsidR="00127556" w:rsidRPr="00B53F11" w:rsidRDefault="00127556" w:rsidP="00127556">
      <w:pPr>
        <w:ind w:left="709" w:hanging="709"/>
        <w:jc w:val="both"/>
        <w:outlineLvl w:val="0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Clasen, J. and Clegg, D. (2012), “Adapting Labour Market Policy to a Transformed Employment Sructure: The Politics of Triple Integration”, in Bonoli, G. and Natali, D. (Eds.), </w:t>
      </w:r>
      <w:r w:rsidRPr="00B53F11">
        <w:rPr>
          <w:rFonts w:ascii="Times New Roman" w:hAnsi="Times New Roman"/>
          <w:i/>
          <w:szCs w:val="22"/>
          <w:lang w:val="en-GB"/>
        </w:rPr>
        <w:t>The Politics of the New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Press., pp. 135-157.</w:t>
      </w:r>
    </w:p>
    <w:p w14:paraId="3EF3EF30" w14:textId="77777777" w:rsidR="00127556" w:rsidRPr="00B53F11" w:rsidRDefault="00127556" w:rsidP="00127556">
      <w:pPr>
        <w:pStyle w:val="Litteraturlistautansiffror"/>
        <w:ind w:left="709" w:hanging="709"/>
        <w:rPr>
          <w:sz w:val="22"/>
          <w:szCs w:val="22"/>
          <w:lang w:val="en-GB"/>
        </w:rPr>
      </w:pPr>
    </w:p>
    <w:p w14:paraId="2F2BD5BC" w14:textId="59A52590" w:rsidR="00C433CF" w:rsidRPr="00B53F11" w:rsidRDefault="00C433CF" w:rsidP="00572544">
      <w:pPr>
        <w:pStyle w:val="Litteraturlistautansiffror"/>
        <w:ind w:left="709" w:hanging="709"/>
        <w:rPr>
          <w:sz w:val="22"/>
          <w:szCs w:val="22"/>
          <w:lang w:val="en-GB"/>
        </w:rPr>
      </w:pPr>
      <w:r w:rsidRPr="00B53F11">
        <w:rPr>
          <w:sz w:val="22"/>
          <w:szCs w:val="22"/>
          <w:lang w:val="en-GB"/>
        </w:rPr>
        <w:t xml:space="preserve">Sjöberg, O., Palme, J. and Carroll, E. (2010), “Unemployment Insurance”, in Castles, F. G., Leibfried, S., and Lewis, J. (Eds.), </w:t>
      </w:r>
      <w:r w:rsidRPr="00B53F11">
        <w:rPr>
          <w:i/>
          <w:sz w:val="22"/>
          <w:szCs w:val="22"/>
          <w:lang w:val="en-GB"/>
        </w:rPr>
        <w:t>The Oxford Handbook of the Welfare State</w:t>
      </w:r>
      <w:r w:rsidRPr="00B53F11">
        <w:rPr>
          <w:sz w:val="22"/>
          <w:szCs w:val="22"/>
          <w:lang w:val="en-GB"/>
        </w:rPr>
        <w:t>, Oxford, Oxford University Press, pp. 420-435.</w:t>
      </w:r>
    </w:p>
    <w:p w14:paraId="3FB36A35" w14:textId="77777777" w:rsidR="00D120E2" w:rsidRPr="00B53F11" w:rsidRDefault="00D120E2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60FE5615" w14:textId="77777777" w:rsidR="00A06A40" w:rsidRPr="00B53F11" w:rsidRDefault="00A06A40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01A4EDD1" w14:textId="5718AD20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10: 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>11 November, Week 46</w:t>
      </w:r>
    </w:p>
    <w:p w14:paraId="28E9584C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lastRenderedPageBreak/>
        <w:t>Health care</w:t>
      </w:r>
    </w:p>
    <w:p w14:paraId="1AED1B87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1545BB33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(2012),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i/>
          <w:szCs w:val="22"/>
          <w:lang w:val="en-GB"/>
        </w:rPr>
        <w:t xml:space="preserve"> </w:t>
      </w:r>
      <w:r w:rsidRPr="00B53F11">
        <w:rPr>
          <w:rFonts w:ascii="Times New Roman" w:hAnsi="Times New Roman"/>
          <w:szCs w:val="22"/>
          <w:lang w:val="en-GB"/>
        </w:rPr>
        <w:t>Oxford, Oxford University Press, pp. 231-265.</w:t>
      </w:r>
    </w:p>
    <w:p w14:paraId="2F2B4D00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B35B8B1" w14:textId="0E48B744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Freeman, R. and Rothgang, H. (2010), “Health”, in Castles, F. G., Leibfried, S., and Lewis, J. (Eds.), The</w:t>
      </w:r>
      <w:r w:rsidRPr="00B53F11">
        <w:rPr>
          <w:rFonts w:ascii="Times New Roman" w:hAnsi="Times New Roman"/>
          <w:i/>
          <w:szCs w:val="22"/>
          <w:lang w:val="en-GB"/>
        </w:rPr>
        <w:t xml:space="preserve"> Oxford Handbook of the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Press, pp. 367-377.</w:t>
      </w:r>
    </w:p>
    <w:p w14:paraId="46FB20E9" w14:textId="77777777" w:rsidR="00525C57" w:rsidRPr="00B53F11" w:rsidRDefault="00525C57" w:rsidP="00525C57">
      <w:pPr>
        <w:jc w:val="both"/>
        <w:rPr>
          <w:rFonts w:ascii="Times New Roman" w:hAnsi="Times New Roman"/>
          <w:szCs w:val="22"/>
          <w:lang w:val="en-GB"/>
        </w:rPr>
      </w:pPr>
    </w:p>
    <w:p w14:paraId="2B2A76D8" w14:textId="77777777" w:rsidR="00525C57" w:rsidRPr="00B53F11" w:rsidRDefault="00525C57" w:rsidP="00525C5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Wendt, C. (2009), “Mapping European Healthcare Systems: A Comparative Analysis of Financing, Service Provision and Access to Healthcare”, </w:t>
      </w:r>
      <w:r w:rsidRPr="00B53F11">
        <w:rPr>
          <w:rFonts w:ascii="Times New Roman" w:hAnsi="Times New Roman"/>
          <w:i/>
          <w:szCs w:val="22"/>
          <w:lang w:val="en-GB"/>
        </w:rPr>
        <w:t>Journal of European Social Policy</w:t>
      </w:r>
      <w:r w:rsidRPr="00B53F11">
        <w:rPr>
          <w:rFonts w:ascii="Times New Roman" w:hAnsi="Times New Roman"/>
          <w:szCs w:val="22"/>
          <w:lang w:val="en-GB"/>
        </w:rPr>
        <w:t>, Vol.19, No.5, pp. 432-445.</w:t>
      </w:r>
    </w:p>
    <w:p w14:paraId="1FE93842" w14:textId="2330F9BC" w:rsidR="00DF5546" w:rsidRPr="00B53F11" w:rsidRDefault="00DF5546" w:rsidP="00A06A40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56706A6B" w14:textId="77777777" w:rsidR="00DF5546" w:rsidRPr="00B53F11" w:rsidRDefault="00DF5546" w:rsidP="00A06A40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31AF5DE5" w14:textId="601F2991" w:rsidR="00DF5546" w:rsidRPr="00B53F11" w:rsidRDefault="00DF5546" w:rsidP="00DF5546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>Lecture 1</w:t>
      </w:r>
      <w:r w:rsidR="00525C57" w:rsidRPr="00B53F11">
        <w:rPr>
          <w:rFonts w:ascii="Times New Roman" w:hAnsi="Times New Roman"/>
          <w:b/>
          <w:color w:val="000000"/>
          <w:szCs w:val="22"/>
          <w:lang w:val="en-GB"/>
        </w:rPr>
        <w:t>1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: </w:t>
      </w:r>
      <w:r w:rsidR="00525C57" w:rsidRPr="00B53F11">
        <w:rPr>
          <w:rFonts w:ascii="Times New Roman" w:hAnsi="Times New Roman"/>
          <w:b/>
          <w:color w:val="000000"/>
          <w:szCs w:val="22"/>
          <w:lang w:val="en-GB"/>
        </w:rPr>
        <w:t>1</w:t>
      </w:r>
      <w:r w:rsidR="00B53F11" w:rsidRPr="00B53F11">
        <w:rPr>
          <w:rFonts w:ascii="Times New Roman" w:hAnsi="Times New Roman"/>
          <w:b/>
          <w:color w:val="000000"/>
          <w:szCs w:val="22"/>
          <w:lang w:val="en-GB"/>
        </w:rPr>
        <w:t>8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525C57" w:rsidRPr="00B53F11">
        <w:rPr>
          <w:rFonts w:ascii="Times New Roman" w:hAnsi="Times New Roman"/>
          <w:b/>
          <w:color w:val="000000"/>
          <w:szCs w:val="22"/>
          <w:lang w:val="en-GB"/>
        </w:rPr>
        <w:t>November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525C57" w:rsidRPr="00B53F11">
        <w:rPr>
          <w:rFonts w:ascii="Times New Roman" w:hAnsi="Times New Roman"/>
          <w:b/>
          <w:color w:val="000000"/>
          <w:szCs w:val="22"/>
          <w:lang w:val="en-GB"/>
        </w:rPr>
        <w:t>4</w:t>
      </w:r>
      <w:r w:rsidR="00B53F11" w:rsidRPr="00B53F11">
        <w:rPr>
          <w:rFonts w:ascii="Times New Roman" w:hAnsi="Times New Roman"/>
          <w:b/>
          <w:color w:val="000000"/>
          <w:szCs w:val="22"/>
          <w:lang w:val="en-GB"/>
        </w:rPr>
        <w:t>7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</w:p>
    <w:p w14:paraId="2FB1D78F" w14:textId="77777777" w:rsidR="00127556" w:rsidRPr="00B53F11" w:rsidRDefault="00DF5546" w:rsidP="00127556">
      <w:pPr>
        <w:ind w:left="709" w:hanging="709"/>
        <w:jc w:val="both"/>
        <w:rPr>
          <w:rFonts w:ascii="Times New Roman" w:hAnsi="Times New Roman"/>
          <w:b/>
          <w:szCs w:val="22"/>
          <w:lang w:val="en-US"/>
        </w:rPr>
      </w:pPr>
      <w:r w:rsidRPr="00B53F11">
        <w:rPr>
          <w:rFonts w:ascii="Times New Roman" w:hAnsi="Times New Roman"/>
          <w:b/>
          <w:szCs w:val="22"/>
          <w:lang w:val="en-US"/>
        </w:rPr>
        <w:t>Social assistance</w:t>
      </w:r>
    </w:p>
    <w:p w14:paraId="54A759B9" w14:textId="77777777" w:rsidR="00334643" w:rsidRPr="00B53F11" w:rsidRDefault="00334643" w:rsidP="00127556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3329E0B4" w14:textId="2F9EFACD" w:rsidR="00DF5546" w:rsidRPr="00B53F11" w:rsidRDefault="00DF5546" w:rsidP="00DF5546">
      <w:pPr>
        <w:pStyle w:val="Litteraturlistautansiffror"/>
        <w:ind w:left="709" w:hanging="709"/>
        <w:rPr>
          <w:sz w:val="22"/>
          <w:szCs w:val="22"/>
          <w:lang w:val="en-GB"/>
        </w:rPr>
      </w:pPr>
      <w:r w:rsidRPr="00B53F11">
        <w:rPr>
          <w:sz w:val="22"/>
          <w:szCs w:val="22"/>
          <w:lang w:val="en-GB"/>
        </w:rPr>
        <w:t xml:space="preserve">Bahle, T., Pfeifer, M. and Wendt, C. (2010), “Social Assistance”, in Castles, F. G., Leibfried, S., and Lewis, J. (Eds.), </w:t>
      </w:r>
      <w:r w:rsidRPr="00B53F11">
        <w:rPr>
          <w:i/>
          <w:sz w:val="22"/>
          <w:szCs w:val="22"/>
          <w:lang w:val="en-GB"/>
        </w:rPr>
        <w:t>The Oxford Handbook of the Welfare State</w:t>
      </w:r>
      <w:r w:rsidRPr="00B53F11">
        <w:rPr>
          <w:sz w:val="22"/>
          <w:szCs w:val="22"/>
          <w:lang w:val="en-GB"/>
        </w:rPr>
        <w:t>, Oxford, Oxford University Press, pp. 448-462.</w:t>
      </w:r>
    </w:p>
    <w:p w14:paraId="689E32B4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180C1103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(2012),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i/>
          <w:szCs w:val="22"/>
          <w:lang w:val="en-GB"/>
        </w:rPr>
        <w:t xml:space="preserve"> </w:t>
      </w:r>
      <w:r w:rsidRPr="00B53F11">
        <w:rPr>
          <w:rFonts w:ascii="Times New Roman" w:hAnsi="Times New Roman"/>
          <w:szCs w:val="22"/>
          <w:lang w:val="en-GB"/>
        </w:rPr>
        <w:t>Oxford, Oxford University Press, pp. 189-209.</w:t>
      </w:r>
    </w:p>
    <w:p w14:paraId="21F56FF7" w14:textId="77777777" w:rsidR="00DF5546" w:rsidRPr="00B53F11" w:rsidRDefault="00DF5546" w:rsidP="00127556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FD52255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Korpi, W. and Palme, J. (1998), “The Paradox of Redistribution and Strategies for Equality: Welfare State Institutions, Inequality, and Poverty in the Western Countries”, </w:t>
      </w:r>
      <w:r w:rsidRPr="00B53F11">
        <w:rPr>
          <w:rFonts w:ascii="Times New Roman" w:hAnsi="Times New Roman"/>
          <w:i/>
          <w:szCs w:val="22"/>
          <w:lang w:val="en-GB"/>
        </w:rPr>
        <w:t>American Sociological Review</w:t>
      </w:r>
      <w:r w:rsidRPr="00B53F11">
        <w:rPr>
          <w:rFonts w:ascii="Times New Roman" w:hAnsi="Times New Roman"/>
          <w:szCs w:val="22"/>
          <w:lang w:val="en-GB"/>
        </w:rPr>
        <w:t>, Vol.63, No.5: pp. 661-687.</w:t>
      </w:r>
    </w:p>
    <w:p w14:paraId="0E92FB49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7BEE248" w14:textId="01085D1F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Kuivalainen, S. and Nelson, K. (2012), “Eroding Income Protection in the Nordic Countries? Reassessing the Nordic Model of Social Assistance”, in Kvist, J., </w:t>
      </w:r>
      <w:r w:rsidRPr="00B53F11">
        <w:rPr>
          <w:rFonts w:ascii="Times New Roman" w:hAnsi="Times New Roman"/>
          <w:szCs w:val="22"/>
          <w:lang w:val="en-US"/>
        </w:rPr>
        <w:t xml:space="preserve">Fritzell, J., Hvinden, B. and Kangas, O. (Eds.), </w:t>
      </w:r>
      <w:r w:rsidRPr="00B53F11">
        <w:rPr>
          <w:rFonts w:ascii="Times New Roman" w:hAnsi="Times New Roman"/>
          <w:i/>
          <w:iCs/>
          <w:szCs w:val="22"/>
          <w:lang w:val="en-US"/>
        </w:rPr>
        <w:t>Changing Social Equality: The Nordic welfare model in the 21st century</w:t>
      </w:r>
      <w:r w:rsidRPr="00B53F11">
        <w:rPr>
          <w:rFonts w:ascii="Times New Roman" w:hAnsi="Times New Roman"/>
          <w:szCs w:val="22"/>
          <w:lang w:val="en-US"/>
        </w:rPr>
        <w:t>, Bristol, The Policy Press</w:t>
      </w:r>
      <w:r w:rsidRPr="00B53F11">
        <w:rPr>
          <w:rFonts w:ascii="Times New Roman" w:hAnsi="Times New Roman"/>
          <w:szCs w:val="22"/>
          <w:lang w:val="en-GB"/>
        </w:rPr>
        <w:t>, pp. 69-89.</w:t>
      </w:r>
    </w:p>
    <w:p w14:paraId="30FBB7ED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3CBDBC9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</w:p>
    <w:p w14:paraId="7EBB7BF1" w14:textId="05B4C9FF" w:rsidR="00DF5546" w:rsidRPr="00B53F11" w:rsidRDefault="004B1349" w:rsidP="00DF5546">
      <w:pPr>
        <w:ind w:left="709" w:hanging="709"/>
        <w:jc w:val="both"/>
        <w:rPr>
          <w:rFonts w:ascii="Times New Roman" w:hAnsi="Times New Roman"/>
          <w:b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Lecture 1</w:t>
      </w:r>
      <w:r w:rsidR="00525C57" w:rsidRPr="00B53F11">
        <w:rPr>
          <w:rFonts w:ascii="Times New Roman" w:hAnsi="Times New Roman"/>
          <w:b/>
          <w:szCs w:val="22"/>
          <w:lang w:val="en-GB"/>
        </w:rPr>
        <w:t>2</w:t>
      </w:r>
      <w:r w:rsidRPr="00B53F11">
        <w:rPr>
          <w:rFonts w:ascii="Times New Roman" w:hAnsi="Times New Roman"/>
          <w:b/>
          <w:szCs w:val="22"/>
          <w:lang w:val="en-GB"/>
        </w:rPr>
        <w:t xml:space="preserve">: </w:t>
      </w:r>
      <w:r w:rsidR="00B53F11" w:rsidRPr="00B53F11">
        <w:rPr>
          <w:rFonts w:ascii="Times New Roman" w:hAnsi="Times New Roman"/>
          <w:b/>
          <w:szCs w:val="22"/>
          <w:lang w:val="en-GB"/>
        </w:rPr>
        <w:t xml:space="preserve">25 </w:t>
      </w:r>
      <w:r w:rsidR="00B53F11" w:rsidRPr="00B53F11">
        <w:rPr>
          <w:rFonts w:ascii="Times New Roman" w:hAnsi="Times New Roman"/>
          <w:b/>
          <w:color w:val="000000"/>
          <w:szCs w:val="22"/>
          <w:lang w:val="en-GB"/>
        </w:rPr>
        <w:t>November, Week 48</w:t>
      </w:r>
    </w:p>
    <w:p w14:paraId="2FB8FAC4" w14:textId="47EF4D1D" w:rsidR="00C8137A" w:rsidRPr="00B53F11" w:rsidRDefault="00C8137A" w:rsidP="00DF5546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Long-term care</w:t>
      </w:r>
    </w:p>
    <w:p w14:paraId="1E56B9C6" w14:textId="77777777" w:rsidR="00F1654E" w:rsidRPr="00B53F11" w:rsidRDefault="00F1654E" w:rsidP="00525C57">
      <w:pPr>
        <w:jc w:val="both"/>
        <w:rPr>
          <w:rFonts w:ascii="Times New Roman" w:hAnsi="Times New Roman"/>
          <w:szCs w:val="22"/>
          <w:lang w:val="en-GB"/>
        </w:rPr>
      </w:pPr>
    </w:p>
    <w:p w14:paraId="528E12D3" w14:textId="16D97F60" w:rsidR="00525C57" w:rsidRPr="00B53F11" w:rsidRDefault="00525C57" w:rsidP="00F1654E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(2010), “Long-Term Care: A Suitable Case for Social Insurance”, </w:t>
      </w:r>
      <w:r w:rsidRPr="00B53F11">
        <w:rPr>
          <w:rFonts w:ascii="Times New Roman" w:hAnsi="Times New Roman"/>
          <w:i/>
          <w:szCs w:val="22"/>
          <w:lang w:val="en-GB"/>
        </w:rPr>
        <w:t xml:space="preserve">Social Policy </w:t>
      </w:r>
      <w:r w:rsidR="00F1654E" w:rsidRPr="00B53F11">
        <w:rPr>
          <w:rFonts w:ascii="Times New Roman" w:hAnsi="Times New Roman"/>
          <w:i/>
          <w:szCs w:val="22"/>
          <w:lang w:val="en-GB"/>
        </w:rPr>
        <w:t>&amp;</w:t>
      </w:r>
      <w:r w:rsidRPr="00B53F11">
        <w:rPr>
          <w:rFonts w:ascii="Times New Roman" w:hAnsi="Times New Roman"/>
          <w:i/>
          <w:szCs w:val="22"/>
          <w:lang w:val="en-GB"/>
        </w:rPr>
        <w:t xml:space="preserve"> Administration</w:t>
      </w:r>
      <w:r w:rsidRPr="00B53F11">
        <w:rPr>
          <w:rFonts w:ascii="Times New Roman" w:hAnsi="Times New Roman"/>
          <w:szCs w:val="22"/>
          <w:lang w:val="en-GB"/>
        </w:rPr>
        <w:t xml:space="preserve">, </w:t>
      </w:r>
      <w:r w:rsidR="00F1654E" w:rsidRPr="00B53F11">
        <w:rPr>
          <w:rFonts w:ascii="Times New Roman" w:hAnsi="Times New Roman"/>
          <w:szCs w:val="22"/>
          <w:lang w:val="en-GB"/>
        </w:rPr>
        <w:t>V</w:t>
      </w:r>
      <w:r w:rsidRPr="00B53F11">
        <w:rPr>
          <w:rFonts w:ascii="Times New Roman" w:hAnsi="Times New Roman"/>
          <w:szCs w:val="22"/>
          <w:lang w:val="en-GB"/>
        </w:rPr>
        <w:t xml:space="preserve">ol. 44, </w:t>
      </w:r>
      <w:r w:rsidR="00F1654E" w:rsidRPr="00B53F11">
        <w:rPr>
          <w:rFonts w:ascii="Times New Roman" w:hAnsi="Times New Roman"/>
          <w:szCs w:val="22"/>
          <w:lang w:val="en-GB"/>
        </w:rPr>
        <w:t>No. 4, 359-74.</w:t>
      </w:r>
    </w:p>
    <w:p w14:paraId="2F750C02" w14:textId="77777777" w:rsidR="00525C57" w:rsidRPr="00B53F11" w:rsidRDefault="00525C57" w:rsidP="00525C57">
      <w:pPr>
        <w:jc w:val="both"/>
        <w:rPr>
          <w:rFonts w:ascii="Times New Roman" w:hAnsi="Times New Roman"/>
          <w:szCs w:val="22"/>
          <w:lang w:val="en-GB"/>
        </w:rPr>
      </w:pPr>
    </w:p>
    <w:p w14:paraId="385A7D06" w14:textId="5098C40A" w:rsidR="00525C57" w:rsidRPr="00B53F11" w:rsidRDefault="00525C57" w:rsidP="00F1654E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Österle, A. and Rothg</w:t>
      </w:r>
      <w:r w:rsidR="00F1654E" w:rsidRPr="00B53F11">
        <w:rPr>
          <w:rFonts w:ascii="Times New Roman" w:hAnsi="Times New Roman"/>
          <w:szCs w:val="22"/>
          <w:lang w:val="en-GB"/>
        </w:rPr>
        <w:t xml:space="preserve">ang, H. (2010) “Long-term care”, in Castles, F. G., Leibfried, S., and Lewis, J. (Eds.), </w:t>
      </w:r>
      <w:r w:rsidR="00F1654E" w:rsidRPr="00B53F11">
        <w:rPr>
          <w:rFonts w:ascii="Times New Roman" w:hAnsi="Times New Roman"/>
          <w:i/>
          <w:szCs w:val="22"/>
          <w:lang w:val="en-GB"/>
        </w:rPr>
        <w:t>The Oxford Handbook of the Welfare State</w:t>
      </w:r>
      <w:r w:rsidR="00F1654E" w:rsidRPr="00B53F11">
        <w:rPr>
          <w:rFonts w:ascii="Times New Roman" w:hAnsi="Times New Roman"/>
          <w:szCs w:val="22"/>
          <w:lang w:val="en-GB"/>
        </w:rPr>
        <w:t>, Oxford, Oxford University Press, pp. 378-390.</w:t>
      </w:r>
    </w:p>
    <w:p w14:paraId="6481F65B" w14:textId="77777777" w:rsidR="00DF5546" w:rsidRPr="00B53F11" w:rsidRDefault="00DF5546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68D4FB90" w14:textId="77777777" w:rsidR="00DF5546" w:rsidRPr="00B53F11" w:rsidRDefault="00DF5546" w:rsidP="00127556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DC3C2D7" w14:textId="4D03BC96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Lecture 1</w:t>
      </w:r>
      <w:r w:rsidR="00F1654E" w:rsidRPr="00B53F11">
        <w:rPr>
          <w:rFonts w:ascii="Times New Roman" w:hAnsi="Times New Roman"/>
          <w:b/>
          <w:szCs w:val="22"/>
          <w:lang w:val="en-GB"/>
        </w:rPr>
        <w:t>3</w:t>
      </w:r>
      <w:r w:rsidRPr="00B53F11">
        <w:rPr>
          <w:rFonts w:ascii="Times New Roman" w:hAnsi="Times New Roman"/>
          <w:b/>
          <w:szCs w:val="22"/>
          <w:lang w:val="en-GB"/>
        </w:rPr>
        <w:t xml:space="preserve">: </w:t>
      </w:r>
      <w:r w:rsidR="00B53F11" w:rsidRPr="00B53F11">
        <w:rPr>
          <w:rFonts w:ascii="Times New Roman" w:hAnsi="Times New Roman"/>
          <w:b/>
          <w:szCs w:val="22"/>
          <w:lang w:val="en-GB"/>
        </w:rPr>
        <w:t>2 December, Week 49</w:t>
      </w:r>
    </w:p>
    <w:p w14:paraId="6A1691C9" w14:textId="49DBA8B4" w:rsidR="00DF5546" w:rsidRPr="00B53F11" w:rsidRDefault="00F1654E" w:rsidP="00DF5546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Family policy</w:t>
      </w:r>
    </w:p>
    <w:p w14:paraId="7EE3CA7F" w14:textId="77777777" w:rsidR="00334643" w:rsidRPr="00B53F11" w:rsidRDefault="00334643" w:rsidP="004C5671">
      <w:pPr>
        <w:pStyle w:val="Litteraturlistautansiffror"/>
        <w:spacing w:line="240" w:lineRule="auto"/>
        <w:ind w:left="709" w:hanging="709"/>
        <w:rPr>
          <w:sz w:val="22"/>
          <w:szCs w:val="22"/>
          <w:lang w:val="en-GB"/>
        </w:rPr>
      </w:pPr>
    </w:p>
    <w:p w14:paraId="16EC33A2" w14:textId="582F234E" w:rsidR="00E06807" w:rsidRPr="00B53F11" w:rsidRDefault="00E06807" w:rsidP="00E0680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Bradshaw, J. and Finch, N. (2010), “Family Benefits and Services”, in Castles, F. G., Leibfried, S., and Lewis, J. (Eds.), </w:t>
      </w:r>
      <w:r w:rsidRPr="00B53F11">
        <w:rPr>
          <w:rFonts w:ascii="Times New Roman" w:hAnsi="Times New Roman"/>
          <w:i/>
          <w:szCs w:val="22"/>
          <w:lang w:val="en-GB"/>
        </w:rPr>
        <w:t>The Oxford Handbook of the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Press, pp. 462-478.</w:t>
      </w:r>
    </w:p>
    <w:p w14:paraId="7E859A93" w14:textId="77777777" w:rsidR="00E06807" w:rsidRPr="00B53F11" w:rsidRDefault="00E06807" w:rsidP="00E0680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6687F99A" w14:textId="2842CC29" w:rsidR="00E06807" w:rsidRPr="00B53F11" w:rsidRDefault="00E06807" w:rsidP="00E06807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Datta Gupta, N.</w:t>
      </w:r>
      <w:r w:rsidR="00F63025" w:rsidRPr="00B53F11">
        <w:rPr>
          <w:rFonts w:ascii="Times New Roman" w:hAnsi="Times New Roman"/>
          <w:szCs w:val="22"/>
          <w:lang w:val="en-GB"/>
        </w:rPr>
        <w:t>, Smith, N. and Verner, M.</w:t>
      </w:r>
      <w:r w:rsidRPr="00B53F11">
        <w:rPr>
          <w:rFonts w:ascii="Times New Roman" w:hAnsi="Times New Roman"/>
          <w:szCs w:val="22"/>
          <w:lang w:val="en-GB"/>
        </w:rPr>
        <w:t xml:space="preserve"> (2008), “The impact of Nordic countries’ family policies on employment, wages and children”, </w:t>
      </w:r>
      <w:r w:rsidRPr="00B53F11">
        <w:rPr>
          <w:rFonts w:ascii="Times New Roman" w:hAnsi="Times New Roman"/>
          <w:i/>
          <w:szCs w:val="22"/>
          <w:lang w:val="en-GB"/>
        </w:rPr>
        <w:t>Review of Economics of the Household</w:t>
      </w:r>
      <w:r w:rsidRPr="00B53F11">
        <w:rPr>
          <w:rFonts w:ascii="Times New Roman" w:hAnsi="Times New Roman"/>
          <w:szCs w:val="22"/>
          <w:lang w:val="en-GB"/>
        </w:rPr>
        <w:t xml:space="preserve">, </w:t>
      </w:r>
      <w:r w:rsidR="00F63025" w:rsidRPr="00B53F11">
        <w:rPr>
          <w:rFonts w:ascii="Times New Roman" w:hAnsi="Times New Roman"/>
          <w:szCs w:val="22"/>
          <w:lang w:val="en-GB"/>
        </w:rPr>
        <w:t>V</w:t>
      </w:r>
      <w:r w:rsidRPr="00B53F11">
        <w:rPr>
          <w:rFonts w:ascii="Times New Roman" w:hAnsi="Times New Roman"/>
          <w:szCs w:val="22"/>
          <w:lang w:val="en-GB"/>
        </w:rPr>
        <w:t xml:space="preserve">ol. 6, </w:t>
      </w:r>
      <w:r w:rsidR="00F63025" w:rsidRPr="00B53F11">
        <w:rPr>
          <w:rFonts w:ascii="Times New Roman" w:hAnsi="Times New Roman"/>
          <w:szCs w:val="22"/>
          <w:lang w:val="en-GB"/>
        </w:rPr>
        <w:t>N</w:t>
      </w:r>
      <w:r w:rsidRPr="00B53F11">
        <w:rPr>
          <w:rFonts w:ascii="Times New Roman" w:hAnsi="Times New Roman"/>
          <w:szCs w:val="22"/>
          <w:lang w:val="en-GB"/>
        </w:rPr>
        <w:t xml:space="preserve">o. 1, </w:t>
      </w:r>
      <w:r w:rsidR="00F63025" w:rsidRPr="00B53F11">
        <w:rPr>
          <w:rFonts w:ascii="Times New Roman" w:hAnsi="Times New Roman"/>
          <w:szCs w:val="22"/>
          <w:lang w:val="en-GB"/>
        </w:rPr>
        <w:t xml:space="preserve">pp. </w:t>
      </w:r>
      <w:r w:rsidRPr="00B53F11">
        <w:rPr>
          <w:rFonts w:ascii="Times New Roman" w:hAnsi="Times New Roman"/>
          <w:szCs w:val="22"/>
          <w:lang w:val="en-GB"/>
        </w:rPr>
        <w:t>65-89.</w:t>
      </w:r>
    </w:p>
    <w:p w14:paraId="2363BD80" w14:textId="77777777" w:rsidR="00D120E2" w:rsidRPr="00B53F11" w:rsidRDefault="00D120E2" w:rsidP="00C433CF">
      <w:pPr>
        <w:jc w:val="both"/>
        <w:rPr>
          <w:rFonts w:ascii="Times New Roman" w:hAnsi="Times New Roman"/>
          <w:szCs w:val="22"/>
          <w:lang w:val="en-GB"/>
        </w:rPr>
      </w:pPr>
    </w:p>
    <w:p w14:paraId="4469A8A6" w14:textId="77777777" w:rsidR="00495E7B" w:rsidRPr="00B53F11" w:rsidRDefault="00495E7B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80CD44A" w14:textId="0D25703B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14: </w:t>
      </w:r>
      <w:r w:rsidR="00B53F11" w:rsidRPr="00B53F11">
        <w:rPr>
          <w:rFonts w:ascii="Times New Roman" w:hAnsi="Times New Roman"/>
          <w:b/>
          <w:szCs w:val="22"/>
          <w:lang w:val="en-GB"/>
        </w:rPr>
        <w:t>9 December, Week 50</w:t>
      </w:r>
    </w:p>
    <w:p w14:paraId="0F38EBA9" w14:textId="77777777" w:rsidR="00F1654E" w:rsidRPr="00B53F11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Education</w:t>
      </w:r>
    </w:p>
    <w:p w14:paraId="15B55E88" w14:textId="77777777" w:rsidR="00F1654E" w:rsidRPr="00B53F11" w:rsidRDefault="00F1654E" w:rsidP="00F1654E">
      <w:pPr>
        <w:pStyle w:val="Litteraturlistautansiffror"/>
        <w:spacing w:line="240" w:lineRule="auto"/>
        <w:ind w:left="709" w:hanging="709"/>
        <w:rPr>
          <w:sz w:val="22"/>
          <w:szCs w:val="22"/>
          <w:lang w:val="en-GB"/>
        </w:rPr>
      </w:pPr>
    </w:p>
    <w:p w14:paraId="69F83A5B" w14:textId="77777777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Barr, N. (2012), </w:t>
      </w:r>
      <w:r w:rsidRPr="00B53F11">
        <w:rPr>
          <w:rFonts w:ascii="Times New Roman" w:hAnsi="Times New Roman"/>
          <w:i/>
          <w:szCs w:val="22"/>
          <w:lang w:val="en-GB"/>
        </w:rPr>
        <w:t>Economics of the Welfare State, 5</w:t>
      </w:r>
      <w:r w:rsidRPr="00B53F11">
        <w:rPr>
          <w:rFonts w:ascii="Times New Roman" w:hAnsi="Times New Roman"/>
          <w:i/>
          <w:szCs w:val="22"/>
          <w:vertAlign w:val="superscript"/>
          <w:lang w:val="en-GB"/>
        </w:rPr>
        <w:t>th</w:t>
      </w:r>
      <w:r w:rsidRPr="00B53F11">
        <w:rPr>
          <w:rFonts w:ascii="Times New Roman" w:hAnsi="Times New Roman"/>
          <w:i/>
          <w:szCs w:val="22"/>
          <w:lang w:val="en-GB"/>
        </w:rPr>
        <w:t xml:space="preserve"> Edition</w:t>
      </w:r>
      <w:r w:rsidRPr="00B53F11">
        <w:rPr>
          <w:rFonts w:ascii="Times New Roman" w:hAnsi="Times New Roman"/>
          <w:szCs w:val="22"/>
          <w:lang w:val="en-GB"/>
        </w:rPr>
        <w:t>,</w:t>
      </w:r>
      <w:r w:rsidRPr="00B53F11">
        <w:rPr>
          <w:rFonts w:ascii="Times New Roman" w:hAnsi="Times New Roman"/>
          <w:i/>
          <w:szCs w:val="22"/>
          <w:lang w:val="en-GB"/>
        </w:rPr>
        <w:t xml:space="preserve"> </w:t>
      </w:r>
      <w:r w:rsidRPr="00B53F11">
        <w:rPr>
          <w:rFonts w:ascii="Times New Roman" w:hAnsi="Times New Roman"/>
          <w:szCs w:val="22"/>
          <w:lang w:val="en-GB"/>
        </w:rPr>
        <w:t>Oxford, Oxford University Press, pp. 266-333.</w:t>
      </w:r>
    </w:p>
    <w:p w14:paraId="72E3A2AD" w14:textId="77777777" w:rsidR="00F1654E" w:rsidRPr="00B53F11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1E4BD16" w14:textId="0B6A4D03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>Busemeyer, M. and Nikolai, R. (2010), “Education”, in Castles, F. G., Leibfried, S., and Lewis, J. (Eds.), The</w:t>
      </w:r>
      <w:r w:rsidRPr="00B53F11">
        <w:rPr>
          <w:rFonts w:ascii="Times New Roman" w:hAnsi="Times New Roman"/>
          <w:i/>
          <w:szCs w:val="22"/>
          <w:lang w:val="en-GB"/>
        </w:rPr>
        <w:t xml:space="preserve"> Oxford Handbook of the Welfare State</w:t>
      </w:r>
      <w:r w:rsidRPr="00B53F11">
        <w:rPr>
          <w:rFonts w:ascii="Times New Roman" w:hAnsi="Times New Roman"/>
          <w:szCs w:val="22"/>
          <w:lang w:val="en-GB"/>
        </w:rPr>
        <w:t>, Oxford, Oxford University Press, pp. 494-510.</w:t>
      </w:r>
    </w:p>
    <w:p w14:paraId="5F36C0BE" w14:textId="77777777" w:rsidR="00F1654E" w:rsidRPr="00B53F11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28D2B5D" w14:textId="77777777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b/>
          <w:bCs/>
          <w:szCs w:val="22"/>
          <w:lang w:val="en-US"/>
        </w:rPr>
      </w:pPr>
      <w:r w:rsidRPr="00B53F11">
        <w:rPr>
          <w:rFonts w:ascii="Times New Roman" w:hAnsi="Times New Roman"/>
          <w:szCs w:val="22"/>
          <w:lang w:val="en-GB"/>
        </w:rPr>
        <w:t>Willemse</w:t>
      </w:r>
      <w:r w:rsidRPr="00B53F11">
        <w:rPr>
          <w:rFonts w:ascii="Times New Roman" w:hAnsi="Times New Roman"/>
          <w:bCs/>
          <w:szCs w:val="22"/>
          <w:lang w:val="en-US"/>
        </w:rPr>
        <w:t xml:space="preserve">, N. and de Beer, P. (2012), “Three Worlds of Educational Welfare States? A Comparative Study of Higher Education Systems Across Welfare States”, </w:t>
      </w:r>
      <w:r w:rsidRPr="00B53F11">
        <w:rPr>
          <w:rFonts w:ascii="Times New Roman" w:hAnsi="Times New Roman"/>
          <w:bCs/>
          <w:i/>
          <w:iCs/>
          <w:szCs w:val="22"/>
          <w:lang w:val="en-US"/>
        </w:rPr>
        <w:t>Journal of European Social Policy</w:t>
      </w:r>
      <w:r w:rsidRPr="00B53F11">
        <w:rPr>
          <w:rFonts w:ascii="Times New Roman" w:hAnsi="Times New Roman"/>
          <w:bCs/>
          <w:szCs w:val="22"/>
          <w:lang w:val="en-US"/>
        </w:rPr>
        <w:t>, Vol.</w:t>
      </w:r>
      <w:r w:rsidRPr="00B53F11">
        <w:rPr>
          <w:rFonts w:ascii="Times New Roman" w:hAnsi="Times New Roman"/>
          <w:bCs/>
          <w:iCs/>
          <w:szCs w:val="22"/>
          <w:lang w:val="en-US"/>
        </w:rPr>
        <w:t>22, No.</w:t>
      </w:r>
      <w:r w:rsidRPr="00B53F11">
        <w:rPr>
          <w:rFonts w:ascii="Times New Roman" w:hAnsi="Times New Roman"/>
          <w:bCs/>
          <w:szCs w:val="22"/>
          <w:lang w:val="en-US"/>
        </w:rPr>
        <w:t>2, pp. 105-117.</w:t>
      </w:r>
    </w:p>
    <w:p w14:paraId="0CC56FAC" w14:textId="77777777" w:rsidR="00F1654E" w:rsidRPr="00B53F11" w:rsidRDefault="00F1654E" w:rsidP="00F1654E">
      <w:pPr>
        <w:jc w:val="both"/>
        <w:rPr>
          <w:rFonts w:ascii="Times New Roman" w:hAnsi="Times New Roman"/>
          <w:szCs w:val="22"/>
          <w:lang w:val="en-GB"/>
        </w:rPr>
      </w:pPr>
    </w:p>
    <w:p w14:paraId="0D59C7A5" w14:textId="77777777" w:rsidR="00F1654E" w:rsidRPr="00B53F11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84CB439" w14:textId="36424317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15: </w:t>
      </w:r>
      <w:r w:rsidR="00B53F11" w:rsidRPr="00B53F11">
        <w:rPr>
          <w:rFonts w:ascii="Times New Roman" w:hAnsi="Times New Roman"/>
          <w:b/>
          <w:szCs w:val="22"/>
          <w:lang w:val="en-GB"/>
        </w:rPr>
        <w:t>16</w:t>
      </w:r>
      <w:r w:rsidRPr="00B53F11">
        <w:rPr>
          <w:rFonts w:ascii="Times New Roman" w:hAnsi="Times New Roman"/>
          <w:b/>
          <w:szCs w:val="22"/>
          <w:lang w:val="en-GB"/>
        </w:rPr>
        <w:t xml:space="preserve"> December, Week 5</w:t>
      </w:r>
      <w:r w:rsidR="001E3747">
        <w:rPr>
          <w:rFonts w:ascii="Times New Roman" w:hAnsi="Times New Roman"/>
          <w:b/>
          <w:szCs w:val="22"/>
          <w:lang w:val="en-GB"/>
        </w:rPr>
        <w:t>1</w:t>
      </w:r>
    </w:p>
    <w:p w14:paraId="41AAB9C9" w14:textId="77777777" w:rsidR="00F1654E" w:rsidRPr="00205826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Summing up, Q&amp;A</w:t>
      </w:r>
    </w:p>
    <w:p w14:paraId="7EEA52C6" w14:textId="77777777" w:rsidR="005A0F09" w:rsidRPr="00205826" w:rsidRDefault="005A0F09" w:rsidP="005A0F0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7E7680EB" w14:textId="77777777" w:rsidR="005A0F09" w:rsidRPr="00205826" w:rsidRDefault="005A0F09" w:rsidP="005A0F0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ED0483F" w14:textId="77777777" w:rsidR="00F64CB4" w:rsidRPr="008B56A8" w:rsidRDefault="00F64CB4" w:rsidP="009D7E2E">
      <w:pPr>
        <w:ind w:left="720"/>
        <w:jc w:val="both"/>
        <w:rPr>
          <w:rFonts w:ascii="Times New Roman" w:hAnsi="Times New Roman"/>
          <w:szCs w:val="22"/>
          <w:lang w:val="en-GB"/>
        </w:rPr>
      </w:pPr>
    </w:p>
    <w:sectPr w:rsidR="00F64CB4" w:rsidRPr="008B56A8" w:rsidSect="000E7BA5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inite Roman Wide">
    <w:altName w:val="Andale Mono"/>
    <w:charset w:val="00"/>
    <w:family w:val="swiss"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1CA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A437A"/>
    <w:multiLevelType w:val="hybridMultilevel"/>
    <w:tmpl w:val="09A6A9CC"/>
    <w:lvl w:ilvl="0" w:tplc="AC8C2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E58"/>
    <w:multiLevelType w:val="hybridMultilevel"/>
    <w:tmpl w:val="C7967FCA"/>
    <w:lvl w:ilvl="0" w:tplc="47C498C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0303B"/>
    <w:multiLevelType w:val="multilevel"/>
    <w:tmpl w:val="0246782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CCD"/>
    <w:multiLevelType w:val="hybridMultilevel"/>
    <w:tmpl w:val="D02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2AD"/>
    <w:multiLevelType w:val="hybridMultilevel"/>
    <w:tmpl w:val="EE76A83C"/>
    <w:lvl w:ilvl="0" w:tplc="7D3E19E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976"/>
    <w:multiLevelType w:val="hybridMultilevel"/>
    <w:tmpl w:val="F9FA7F1E"/>
    <w:lvl w:ilvl="0" w:tplc="FCF8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739"/>
    <w:multiLevelType w:val="hybridMultilevel"/>
    <w:tmpl w:val="2A5218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3F4267"/>
    <w:multiLevelType w:val="hybridMultilevel"/>
    <w:tmpl w:val="63727B18"/>
    <w:lvl w:ilvl="0" w:tplc="FD042A5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D07BD"/>
    <w:multiLevelType w:val="multilevel"/>
    <w:tmpl w:val="4B0ECCB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1515"/>
    <w:multiLevelType w:val="hybridMultilevel"/>
    <w:tmpl w:val="1260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0FDB"/>
    <w:multiLevelType w:val="hybridMultilevel"/>
    <w:tmpl w:val="3DAAEEAC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62737"/>
    <w:multiLevelType w:val="hybridMultilevel"/>
    <w:tmpl w:val="0282AF4A"/>
    <w:lvl w:ilvl="0" w:tplc="FCF8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425A"/>
    <w:multiLevelType w:val="hybridMultilevel"/>
    <w:tmpl w:val="401A8F8A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F44EE"/>
    <w:multiLevelType w:val="hybridMultilevel"/>
    <w:tmpl w:val="F8B620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8A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C89"/>
    <w:multiLevelType w:val="hybridMultilevel"/>
    <w:tmpl w:val="245AE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C00E4"/>
    <w:multiLevelType w:val="hybridMultilevel"/>
    <w:tmpl w:val="C4962BFE"/>
    <w:lvl w:ilvl="0" w:tplc="7D3E19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4C37B3"/>
    <w:multiLevelType w:val="hybridMultilevel"/>
    <w:tmpl w:val="06183A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A262F"/>
    <w:multiLevelType w:val="multilevel"/>
    <w:tmpl w:val="F8B6204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51EC"/>
    <w:multiLevelType w:val="hybridMultilevel"/>
    <w:tmpl w:val="09A6A9CC"/>
    <w:lvl w:ilvl="0" w:tplc="AC8C2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2D5D"/>
    <w:multiLevelType w:val="multilevel"/>
    <w:tmpl w:val="8D8CAA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20"/>
  </w:num>
  <w:num w:numId="15">
    <w:abstractNumId w:val="9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D"/>
    <w:rsid w:val="00012819"/>
    <w:rsid w:val="00014D89"/>
    <w:rsid w:val="00025F3A"/>
    <w:rsid w:val="0003287E"/>
    <w:rsid w:val="00094570"/>
    <w:rsid w:val="000B2F7C"/>
    <w:rsid w:val="000B5C42"/>
    <w:rsid w:val="000D19B1"/>
    <w:rsid w:val="000E51D3"/>
    <w:rsid w:val="000E7BA5"/>
    <w:rsid w:val="00127556"/>
    <w:rsid w:val="0013029E"/>
    <w:rsid w:val="0013308C"/>
    <w:rsid w:val="001534FB"/>
    <w:rsid w:val="00165AF6"/>
    <w:rsid w:val="001A3318"/>
    <w:rsid w:val="001C43D8"/>
    <w:rsid w:val="001D09CF"/>
    <w:rsid w:val="001E3747"/>
    <w:rsid w:val="001F7EF2"/>
    <w:rsid w:val="00205826"/>
    <w:rsid w:val="002515EB"/>
    <w:rsid w:val="002C73AB"/>
    <w:rsid w:val="00301B41"/>
    <w:rsid w:val="00334643"/>
    <w:rsid w:val="00346DC7"/>
    <w:rsid w:val="003724A0"/>
    <w:rsid w:val="003963DC"/>
    <w:rsid w:val="003A7F9F"/>
    <w:rsid w:val="003B4341"/>
    <w:rsid w:val="003C40BE"/>
    <w:rsid w:val="003E4272"/>
    <w:rsid w:val="00495E7B"/>
    <w:rsid w:val="004A679E"/>
    <w:rsid w:val="004B1349"/>
    <w:rsid w:val="004B517A"/>
    <w:rsid w:val="004C5671"/>
    <w:rsid w:val="005221FA"/>
    <w:rsid w:val="00525C57"/>
    <w:rsid w:val="005409D7"/>
    <w:rsid w:val="005674D9"/>
    <w:rsid w:val="00572544"/>
    <w:rsid w:val="0058196F"/>
    <w:rsid w:val="005A0F09"/>
    <w:rsid w:val="005A32D0"/>
    <w:rsid w:val="005D31E5"/>
    <w:rsid w:val="00644EF6"/>
    <w:rsid w:val="006E5D54"/>
    <w:rsid w:val="007335E3"/>
    <w:rsid w:val="00761B4D"/>
    <w:rsid w:val="00777124"/>
    <w:rsid w:val="007D758D"/>
    <w:rsid w:val="007E3BAC"/>
    <w:rsid w:val="007F294C"/>
    <w:rsid w:val="0081438D"/>
    <w:rsid w:val="00841F15"/>
    <w:rsid w:val="008458F4"/>
    <w:rsid w:val="00855D73"/>
    <w:rsid w:val="00856388"/>
    <w:rsid w:val="00863546"/>
    <w:rsid w:val="00873CE1"/>
    <w:rsid w:val="008760BB"/>
    <w:rsid w:val="008B56A8"/>
    <w:rsid w:val="008C037B"/>
    <w:rsid w:val="008C18E4"/>
    <w:rsid w:val="008C1933"/>
    <w:rsid w:val="008D60D0"/>
    <w:rsid w:val="00952003"/>
    <w:rsid w:val="009A061F"/>
    <w:rsid w:val="009B05DC"/>
    <w:rsid w:val="009C556D"/>
    <w:rsid w:val="009D4DE3"/>
    <w:rsid w:val="009D5FBC"/>
    <w:rsid w:val="009D7E2E"/>
    <w:rsid w:val="00A01D0E"/>
    <w:rsid w:val="00A06A40"/>
    <w:rsid w:val="00A077DA"/>
    <w:rsid w:val="00A12B7D"/>
    <w:rsid w:val="00A86A96"/>
    <w:rsid w:val="00A97E23"/>
    <w:rsid w:val="00AD0A65"/>
    <w:rsid w:val="00AE5C58"/>
    <w:rsid w:val="00B12AFE"/>
    <w:rsid w:val="00B13B64"/>
    <w:rsid w:val="00B53F11"/>
    <w:rsid w:val="00B9187D"/>
    <w:rsid w:val="00C403B8"/>
    <w:rsid w:val="00C433CF"/>
    <w:rsid w:val="00C55239"/>
    <w:rsid w:val="00C8137A"/>
    <w:rsid w:val="00CA1203"/>
    <w:rsid w:val="00CA63E0"/>
    <w:rsid w:val="00CB07A2"/>
    <w:rsid w:val="00CB2B8A"/>
    <w:rsid w:val="00CC79DE"/>
    <w:rsid w:val="00CD5F73"/>
    <w:rsid w:val="00CE7589"/>
    <w:rsid w:val="00CF55FA"/>
    <w:rsid w:val="00D120E2"/>
    <w:rsid w:val="00D201EE"/>
    <w:rsid w:val="00D23B36"/>
    <w:rsid w:val="00D34D1C"/>
    <w:rsid w:val="00D9534A"/>
    <w:rsid w:val="00DA36C9"/>
    <w:rsid w:val="00DF5546"/>
    <w:rsid w:val="00E06807"/>
    <w:rsid w:val="00E13463"/>
    <w:rsid w:val="00E13C5D"/>
    <w:rsid w:val="00E17FBB"/>
    <w:rsid w:val="00E467DE"/>
    <w:rsid w:val="00EA4E1B"/>
    <w:rsid w:val="00EF5867"/>
    <w:rsid w:val="00EF7311"/>
    <w:rsid w:val="00F14F39"/>
    <w:rsid w:val="00F1654E"/>
    <w:rsid w:val="00F3409C"/>
    <w:rsid w:val="00F419D6"/>
    <w:rsid w:val="00F425F3"/>
    <w:rsid w:val="00F60914"/>
    <w:rsid w:val="00F63025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6D"/>
    <w:rPr>
      <w:rFonts w:ascii="Trinite Roman Wide" w:eastAsia="Times New Roman" w:hAnsi="Trinite Roman Wide"/>
      <w:sz w:val="22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C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NoSpacing">
    <w:name w:val="No Spacing"/>
    <w:link w:val="NoSpacingChar"/>
    <w:uiPriority w:val="1"/>
    <w:qFormat/>
    <w:rsid w:val="009C556D"/>
    <w:rPr>
      <w:rFonts w:eastAsia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9C556D"/>
    <w:rPr>
      <w:rFonts w:eastAsia="Times New Roman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9C556D"/>
    <w:pPr>
      <w:ind w:left="720"/>
      <w:contextualSpacing/>
    </w:pPr>
  </w:style>
  <w:style w:type="paragraph" w:styleId="Footer">
    <w:name w:val="footer"/>
    <w:basedOn w:val="Normal"/>
    <w:link w:val="FooterChar"/>
    <w:rsid w:val="009C556D"/>
    <w:pPr>
      <w:tabs>
        <w:tab w:val="center" w:pos="4153"/>
        <w:tab w:val="right" w:pos="8306"/>
      </w:tabs>
      <w:autoSpaceDE w:val="0"/>
      <w:autoSpaceDN w:val="0"/>
    </w:pPr>
    <w:rPr>
      <w:rFonts w:ascii="New Century Schlbk" w:hAnsi="New Century Schlbk"/>
      <w:sz w:val="20"/>
      <w:lang w:val="en-GB" w:eastAsia="en-US"/>
    </w:rPr>
  </w:style>
  <w:style w:type="character" w:customStyle="1" w:styleId="FooterChar">
    <w:name w:val="Footer Char"/>
    <w:link w:val="Footer"/>
    <w:rsid w:val="009C556D"/>
    <w:rPr>
      <w:rFonts w:ascii="New Century Schlbk" w:eastAsia="Times New Roman" w:hAnsi="New Century Schlbk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9C556D"/>
    <w:rPr>
      <w:rFonts w:cs="Times New Roman"/>
      <w:b/>
      <w:bCs/>
    </w:rPr>
  </w:style>
  <w:style w:type="character" w:styleId="Emphasis">
    <w:name w:val="Emphasis"/>
    <w:qFormat/>
    <w:rsid w:val="009C556D"/>
    <w:rPr>
      <w:i/>
      <w:iCs/>
    </w:rPr>
  </w:style>
  <w:style w:type="paragraph" w:customStyle="1" w:styleId="Litteraturlistautansiffror">
    <w:name w:val="Litteraturlista utan siffror"/>
    <w:basedOn w:val="Normal"/>
    <w:rsid w:val="009C556D"/>
    <w:pPr>
      <w:spacing w:line="220" w:lineRule="exact"/>
      <w:ind w:left="340" w:hanging="340"/>
      <w:jc w:val="both"/>
    </w:pPr>
    <w:rPr>
      <w:rFonts w:ascii="Times New Roman" w:hAnsi="Times New Roman"/>
      <w:sz w:val="20"/>
      <w:lang w:val="en-US" w:eastAsia="sv-SE"/>
    </w:rPr>
  </w:style>
  <w:style w:type="character" w:customStyle="1" w:styleId="yshortcuts">
    <w:name w:val="yshortcuts"/>
    <w:basedOn w:val="DefaultParagraphFont"/>
    <w:rsid w:val="009C556D"/>
  </w:style>
  <w:style w:type="character" w:styleId="CommentReference">
    <w:name w:val="annotation reference"/>
    <w:rsid w:val="009C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56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9C556D"/>
    <w:rPr>
      <w:rFonts w:ascii="Trinite Roman Wide" w:eastAsia="Times New Roman" w:hAnsi="Trinite Roman Wide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56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7D"/>
    <w:rPr>
      <w:b/>
      <w:bCs/>
      <w:lang w:val="nl-NL" w:eastAsia="nl-NL"/>
    </w:rPr>
  </w:style>
  <w:style w:type="character" w:customStyle="1" w:styleId="CommentSubjectChar">
    <w:name w:val="Comment Subject Char"/>
    <w:link w:val="CommentSubject"/>
    <w:uiPriority w:val="99"/>
    <w:semiHidden/>
    <w:rsid w:val="00A12B7D"/>
    <w:rPr>
      <w:rFonts w:ascii="Trinite Roman Wide" w:eastAsia="Times New Roman" w:hAnsi="Trinite Roman Wide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06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6D"/>
    <w:rPr>
      <w:rFonts w:ascii="Trinite Roman Wide" w:eastAsia="Times New Roman" w:hAnsi="Trinite Roman Wide"/>
      <w:sz w:val="22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C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NoSpacing">
    <w:name w:val="No Spacing"/>
    <w:link w:val="NoSpacingChar"/>
    <w:uiPriority w:val="1"/>
    <w:qFormat/>
    <w:rsid w:val="009C556D"/>
    <w:rPr>
      <w:rFonts w:eastAsia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9C556D"/>
    <w:rPr>
      <w:rFonts w:eastAsia="Times New Roman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9C556D"/>
    <w:pPr>
      <w:ind w:left="720"/>
      <w:contextualSpacing/>
    </w:pPr>
  </w:style>
  <w:style w:type="paragraph" w:styleId="Footer">
    <w:name w:val="footer"/>
    <w:basedOn w:val="Normal"/>
    <w:link w:val="FooterChar"/>
    <w:rsid w:val="009C556D"/>
    <w:pPr>
      <w:tabs>
        <w:tab w:val="center" w:pos="4153"/>
        <w:tab w:val="right" w:pos="8306"/>
      </w:tabs>
      <w:autoSpaceDE w:val="0"/>
      <w:autoSpaceDN w:val="0"/>
    </w:pPr>
    <w:rPr>
      <w:rFonts w:ascii="New Century Schlbk" w:hAnsi="New Century Schlbk"/>
      <w:sz w:val="20"/>
      <w:lang w:val="en-GB" w:eastAsia="en-US"/>
    </w:rPr>
  </w:style>
  <w:style w:type="character" w:customStyle="1" w:styleId="FooterChar">
    <w:name w:val="Footer Char"/>
    <w:link w:val="Footer"/>
    <w:rsid w:val="009C556D"/>
    <w:rPr>
      <w:rFonts w:ascii="New Century Schlbk" w:eastAsia="Times New Roman" w:hAnsi="New Century Schlbk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9C556D"/>
    <w:rPr>
      <w:rFonts w:cs="Times New Roman"/>
      <w:b/>
      <w:bCs/>
    </w:rPr>
  </w:style>
  <w:style w:type="character" w:styleId="Emphasis">
    <w:name w:val="Emphasis"/>
    <w:qFormat/>
    <w:rsid w:val="009C556D"/>
    <w:rPr>
      <w:i/>
      <w:iCs/>
    </w:rPr>
  </w:style>
  <w:style w:type="paragraph" w:customStyle="1" w:styleId="Litteraturlistautansiffror">
    <w:name w:val="Litteraturlista utan siffror"/>
    <w:basedOn w:val="Normal"/>
    <w:rsid w:val="009C556D"/>
    <w:pPr>
      <w:spacing w:line="220" w:lineRule="exact"/>
      <w:ind w:left="340" w:hanging="340"/>
      <w:jc w:val="both"/>
    </w:pPr>
    <w:rPr>
      <w:rFonts w:ascii="Times New Roman" w:hAnsi="Times New Roman"/>
      <w:sz w:val="20"/>
      <w:lang w:val="en-US" w:eastAsia="sv-SE"/>
    </w:rPr>
  </w:style>
  <w:style w:type="character" w:customStyle="1" w:styleId="yshortcuts">
    <w:name w:val="yshortcuts"/>
    <w:basedOn w:val="DefaultParagraphFont"/>
    <w:rsid w:val="009C556D"/>
  </w:style>
  <w:style w:type="character" w:styleId="CommentReference">
    <w:name w:val="annotation reference"/>
    <w:rsid w:val="009C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56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9C556D"/>
    <w:rPr>
      <w:rFonts w:ascii="Trinite Roman Wide" w:eastAsia="Times New Roman" w:hAnsi="Trinite Roman Wide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56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7D"/>
    <w:rPr>
      <w:b/>
      <w:bCs/>
      <w:lang w:val="nl-NL" w:eastAsia="nl-NL"/>
    </w:rPr>
  </w:style>
  <w:style w:type="character" w:customStyle="1" w:styleId="CommentSubjectChar">
    <w:name w:val="Comment Subject Char"/>
    <w:link w:val="CommentSubject"/>
    <w:uiPriority w:val="99"/>
    <w:semiHidden/>
    <w:rsid w:val="00A12B7D"/>
    <w:rPr>
      <w:rFonts w:ascii="Trinite Roman Wide" w:eastAsia="Times New Roman" w:hAnsi="Trinite Roman Wide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06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A870-88DA-0F40-A8F6-FF45E65C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1084</Words>
  <Characters>6183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Igor Guardiancich</cp:lastModifiedBy>
  <cp:revision>11</cp:revision>
  <cp:lastPrinted>2013-08-22T11:18:00Z</cp:lastPrinted>
  <dcterms:created xsi:type="dcterms:W3CDTF">2014-07-26T11:47:00Z</dcterms:created>
  <dcterms:modified xsi:type="dcterms:W3CDTF">2014-09-01T13:25:00Z</dcterms:modified>
</cp:coreProperties>
</file>